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FB510B">
      <w:pPr>
        <w:spacing w:line="360" w:lineRule="auto"/>
        <w:rPr>
          <w:rFonts w:hint="eastAsia" w:ascii="宋体" w:hAnsi="宋体" w:cs="宋体"/>
          <w:b/>
          <w:sz w:val="44"/>
          <w:szCs w:val="44"/>
        </w:rPr>
      </w:pPr>
      <w:bookmarkStart w:id="0" w:name="_Toc181360340"/>
      <w:bookmarkStart w:id="1" w:name="_Toc32587"/>
      <w:bookmarkStart w:id="129" w:name="_GoBack"/>
      <w:bookmarkEnd w:id="129"/>
    </w:p>
    <w:p w14:paraId="0C109FA0">
      <w:pPr>
        <w:pStyle w:val="51"/>
        <w:rPr>
          <w:rFonts w:hint="eastAsia" w:ascii="宋体" w:hAnsi="宋体" w:cs="宋体"/>
        </w:rPr>
      </w:pPr>
    </w:p>
    <w:p w14:paraId="380473F8">
      <w:pPr>
        <w:snapToGrid w:val="0"/>
        <w:spacing w:before="120" w:beforeLines="50" w:line="360" w:lineRule="auto"/>
        <w:jc w:val="center"/>
        <w:rPr>
          <w:rFonts w:hint="eastAsia" w:ascii="宋体" w:hAnsi="宋体" w:cs="宋体"/>
          <w:sz w:val="112"/>
          <w:szCs w:val="112"/>
        </w:rPr>
      </w:pPr>
      <w:r>
        <w:rPr>
          <w:rFonts w:hint="eastAsia" w:ascii="宋体" w:hAnsi="宋体" w:cs="宋体"/>
          <w:sz w:val="112"/>
          <w:szCs w:val="112"/>
        </w:rPr>
        <w:t>公开招标文件</w:t>
      </w:r>
    </w:p>
    <w:p w14:paraId="4B33DE0A">
      <w:pPr>
        <w:snapToGrid w:val="0"/>
        <w:spacing w:before="120" w:beforeLines="50" w:line="360" w:lineRule="auto"/>
        <w:jc w:val="center"/>
        <w:rPr>
          <w:rFonts w:hint="eastAsia" w:ascii="宋体" w:hAnsi="宋体" w:cs="宋体"/>
          <w:b/>
          <w:sz w:val="48"/>
          <w:szCs w:val="48"/>
        </w:rPr>
      </w:pPr>
      <w:r>
        <w:rPr>
          <w:rFonts w:hint="eastAsia" w:ascii="宋体" w:hAnsi="宋体" w:cs="宋体"/>
          <w:b/>
          <w:sz w:val="48"/>
          <w:szCs w:val="48"/>
        </w:rPr>
        <w:t>（全流程电子化采购）</w:t>
      </w:r>
    </w:p>
    <w:p w14:paraId="051100E8">
      <w:pPr>
        <w:snapToGrid w:val="0"/>
        <w:spacing w:line="360" w:lineRule="auto"/>
        <w:rPr>
          <w:rFonts w:hint="eastAsia" w:ascii="宋体" w:hAnsi="宋体" w:cs="宋体"/>
          <w:sz w:val="30"/>
          <w:szCs w:val="72"/>
        </w:rPr>
      </w:pPr>
    </w:p>
    <w:p w14:paraId="62E40575">
      <w:pPr>
        <w:pStyle w:val="26"/>
        <w:snapToGrid w:val="0"/>
        <w:spacing w:line="360" w:lineRule="auto"/>
        <w:ind w:left="2401" w:leftChars="426" w:hanging="1506" w:hangingChars="500"/>
        <w:rPr>
          <w:rFonts w:hint="eastAsia" w:hAnsi="宋体" w:cs="宋体"/>
          <w:b/>
          <w:bCs/>
          <w:sz w:val="30"/>
          <w:szCs w:val="30"/>
        </w:rPr>
      </w:pPr>
      <w:bookmarkStart w:id="2" w:name="_Hlk129250516"/>
    </w:p>
    <w:p w14:paraId="781BC81C">
      <w:pPr>
        <w:pStyle w:val="26"/>
        <w:snapToGrid w:val="0"/>
        <w:spacing w:line="360" w:lineRule="auto"/>
        <w:ind w:left="2401" w:leftChars="426" w:hanging="1506" w:hangingChars="500"/>
        <w:rPr>
          <w:rFonts w:hint="eastAsia" w:hAnsi="宋体" w:cs="宋体"/>
          <w:b/>
          <w:bCs/>
          <w:sz w:val="30"/>
          <w:szCs w:val="30"/>
        </w:rPr>
      </w:pPr>
    </w:p>
    <w:p w14:paraId="410F846E">
      <w:pPr>
        <w:pStyle w:val="26"/>
        <w:snapToGrid w:val="0"/>
        <w:spacing w:line="360" w:lineRule="auto"/>
        <w:rPr>
          <w:rFonts w:hint="eastAsia" w:hAnsi="宋体" w:cs="宋体"/>
          <w:b/>
          <w:bCs/>
          <w:sz w:val="36"/>
          <w:szCs w:val="36"/>
        </w:rPr>
      </w:pPr>
      <w:r>
        <w:rPr>
          <w:rFonts w:hint="eastAsia" w:hAnsi="宋体" w:cs="宋体"/>
          <w:b/>
          <w:bCs/>
          <w:sz w:val="36"/>
          <w:szCs w:val="36"/>
        </w:rPr>
        <w:t>项目名称：广西壮族自治区胸科医院检验外送服务项目</w:t>
      </w:r>
    </w:p>
    <w:bookmarkEnd w:id="2"/>
    <w:p w14:paraId="187A5205">
      <w:pPr>
        <w:pStyle w:val="26"/>
        <w:snapToGrid w:val="0"/>
        <w:spacing w:line="360" w:lineRule="auto"/>
        <w:rPr>
          <w:rFonts w:hint="eastAsia" w:hAnsi="宋体" w:cs="宋体"/>
          <w:b/>
          <w:bCs/>
          <w:sz w:val="36"/>
          <w:szCs w:val="36"/>
        </w:rPr>
      </w:pPr>
    </w:p>
    <w:p w14:paraId="6ECDD215">
      <w:pPr>
        <w:pStyle w:val="26"/>
        <w:snapToGrid w:val="0"/>
        <w:spacing w:line="360" w:lineRule="auto"/>
        <w:rPr>
          <w:rFonts w:hint="eastAsia" w:hAnsi="宋体" w:cs="宋体"/>
          <w:b/>
          <w:bCs/>
          <w:sz w:val="36"/>
          <w:szCs w:val="36"/>
        </w:rPr>
      </w:pPr>
      <w:r>
        <w:rPr>
          <w:rFonts w:hint="eastAsia" w:hAnsi="宋体" w:cs="宋体"/>
          <w:b/>
          <w:bCs/>
          <w:sz w:val="36"/>
          <w:szCs w:val="36"/>
        </w:rPr>
        <w:t>项目编号：GXZC2025-G3-001620-ZJTX</w:t>
      </w:r>
    </w:p>
    <w:p w14:paraId="353071BE">
      <w:pPr>
        <w:pStyle w:val="26"/>
        <w:snapToGrid w:val="0"/>
        <w:spacing w:line="360" w:lineRule="auto"/>
        <w:ind w:firstLine="723" w:firstLineChars="200"/>
        <w:rPr>
          <w:rFonts w:hint="eastAsia" w:hAnsi="宋体" w:cs="宋体"/>
          <w:b/>
          <w:bCs/>
          <w:sz w:val="36"/>
          <w:szCs w:val="36"/>
        </w:rPr>
      </w:pPr>
    </w:p>
    <w:p w14:paraId="1683C3D7">
      <w:pPr>
        <w:pStyle w:val="26"/>
        <w:snapToGrid w:val="0"/>
        <w:spacing w:line="360" w:lineRule="auto"/>
        <w:rPr>
          <w:rFonts w:hint="eastAsia" w:hAnsi="宋体" w:cs="宋体"/>
          <w:b/>
          <w:bCs/>
          <w:sz w:val="36"/>
          <w:szCs w:val="36"/>
        </w:rPr>
      </w:pPr>
      <w:r>
        <w:rPr>
          <w:rFonts w:hint="eastAsia" w:hAnsi="宋体" w:cs="宋体"/>
          <w:b/>
          <w:bCs/>
          <w:sz w:val="36"/>
          <w:szCs w:val="36"/>
        </w:rPr>
        <w:t>采 购 人：广西壮族自治区胸科医院</w:t>
      </w:r>
    </w:p>
    <w:p w14:paraId="4CD3BC44">
      <w:pPr>
        <w:pStyle w:val="26"/>
        <w:snapToGrid w:val="0"/>
        <w:spacing w:line="360" w:lineRule="auto"/>
        <w:ind w:firstLine="723" w:firstLineChars="200"/>
        <w:rPr>
          <w:rFonts w:hint="eastAsia" w:hAnsi="宋体" w:cs="宋体"/>
          <w:b/>
          <w:bCs/>
          <w:sz w:val="36"/>
          <w:szCs w:val="36"/>
        </w:rPr>
      </w:pPr>
    </w:p>
    <w:p w14:paraId="6BC3F07D">
      <w:pPr>
        <w:pStyle w:val="26"/>
        <w:snapToGrid w:val="0"/>
        <w:spacing w:line="360" w:lineRule="auto"/>
        <w:rPr>
          <w:rFonts w:hint="eastAsia" w:hAnsi="宋体" w:cs="宋体"/>
          <w:b/>
          <w:bCs/>
          <w:w w:val="95"/>
          <w:sz w:val="36"/>
          <w:szCs w:val="36"/>
        </w:rPr>
      </w:pPr>
      <w:r>
        <w:rPr>
          <w:rFonts w:hint="eastAsia" w:hAnsi="宋体" w:cs="宋体"/>
          <w:b/>
          <w:bCs/>
          <w:sz w:val="36"/>
          <w:szCs w:val="36"/>
        </w:rPr>
        <w:t>采购代理机构：中捷通信有限公司</w:t>
      </w:r>
    </w:p>
    <w:p w14:paraId="16BA1E26">
      <w:pPr>
        <w:pStyle w:val="26"/>
        <w:snapToGrid w:val="0"/>
        <w:spacing w:line="360" w:lineRule="auto"/>
        <w:ind w:firstLine="3929" w:firstLineChars="1144"/>
        <w:rPr>
          <w:rFonts w:hint="eastAsia" w:hAnsi="宋体" w:cs="宋体"/>
          <w:b/>
          <w:bCs/>
          <w:w w:val="95"/>
          <w:sz w:val="36"/>
          <w:szCs w:val="36"/>
        </w:rPr>
      </w:pPr>
    </w:p>
    <w:p w14:paraId="32ED1E29">
      <w:pPr>
        <w:pStyle w:val="26"/>
        <w:snapToGrid w:val="0"/>
        <w:spacing w:line="360" w:lineRule="auto"/>
        <w:ind w:firstLine="3929" w:firstLineChars="1144"/>
        <w:rPr>
          <w:rFonts w:hint="eastAsia" w:hAnsi="宋体" w:cs="宋体"/>
          <w:sz w:val="36"/>
          <w:szCs w:val="36"/>
        </w:rPr>
      </w:pPr>
      <w:r>
        <w:rPr>
          <w:rFonts w:hint="eastAsia" w:hAnsi="宋体" w:cs="宋体"/>
          <w:b/>
          <w:bCs/>
          <w:w w:val="95"/>
          <w:sz w:val="36"/>
          <w:szCs w:val="36"/>
        </w:rPr>
        <w:t>2025年</w:t>
      </w:r>
      <w:r>
        <w:rPr>
          <w:rFonts w:hint="eastAsia" w:hAnsi="宋体" w:cs="宋体"/>
          <w:b/>
          <w:bCs/>
          <w:w w:val="95"/>
          <w:sz w:val="36"/>
          <w:szCs w:val="36"/>
          <w:lang w:val="en-US" w:eastAsia="zh-CN"/>
        </w:rPr>
        <w:t>x</w:t>
      </w:r>
      <w:r>
        <w:rPr>
          <w:rFonts w:hint="eastAsia" w:hAnsi="宋体" w:cs="宋体"/>
          <w:b/>
          <w:bCs/>
          <w:w w:val="95"/>
          <w:sz w:val="36"/>
          <w:szCs w:val="36"/>
        </w:rPr>
        <w:t>月</w:t>
      </w:r>
    </w:p>
    <w:p w14:paraId="7539A836">
      <w:pPr>
        <w:rPr>
          <w:rFonts w:hint="eastAsia" w:ascii="宋体" w:hAnsi="宋体" w:cs="宋体"/>
          <w:sz w:val="32"/>
          <w:szCs w:val="32"/>
        </w:rPr>
      </w:pPr>
      <w:r>
        <w:rPr>
          <w:rFonts w:hint="eastAsia" w:ascii="宋体" w:hAnsi="宋体" w:cs="宋体"/>
          <w:sz w:val="32"/>
          <w:szCs w:val="32"/>
        </w:rPr>
        <w:br w:type="page"/>
      </w:r>
    </w:p>
    <w:p w14:paraId="073D1D77">
      <w:pPr>
        <w:pStyle w:val="26"/>
        <w:spacing w:before="120" w:after="120" w:line="320" w:lineRule="exact"/>
        <w:jc w:val="center"/>
        <w:outlineLvl w:val="0"/>
        <w:rPr>
          <w:rFonts w:hint="eastAsia" w:hAnsi="宋体" w:cs="宋体"/>
          <w:sz w:val="32"/>
          <w:szCs w:val="32"/>
        </w:rPr>
      </w:pPr>
      <w:r>
        <w:rPr>
          <w:rFonts w:hint="eastAsia" w:hAnsi="宋体" w:cs="宋体"/>
          <w:sz w:val="32"/>
          <w:szCs w:val="32"/>
        </w:rPr>
        <w:t>目    录</w:t>
      </w:r>
      <w:bookmarkEnd w:id="0"/>
      <w:bookmarkEnd w:id="1"/>
    </w:p>
    <w:p w14:paraId="1131935D">
      <w:pPr>
        <w:pStyle w:val="33"/>
        <w:ind w:firstLine="241"/>
        <w:rPr>
          <w:rFonts w:hint="eastAsia" w:cs="宋体"/>
          <w:b w:val="0"/>
          <w:bCs w:val="0"/>
          <w:caps w:val="0"/>
          <w:sz w:val="22"/>
          <w14:ligatures w14:val="standardContextual"/>
        </w:rPr>
      </w:pPr>
      <w:r>
        <w:rPr>
          <w:rFonts w:hint="eastAsia" w:cs="宋体"/>
        </w:rPr>
        <w:fldChar w:fldCharType="begin"/>
      </w:r>
      <w:r>
        <w:rPr>
          <w:rStyle w:val="59"/>
          <w:rFonts w:hint="eastAsia" w:cs="宋体"/>
          <w:color w:val="auto"/>
        </w:rPr>
        <w:instrText xml:space="preserve"> TOC \o "1-1" \h \z \u </w:instrText>
      </w:r>
      <w:r>
        <w:rPr>
          <w:rFonts w:hint="eastAsia" w:cs="宋体"/>
        </w:rPr>
        <w:fldChar w:fldCharType="separate"/>
      </w:r>
    </w:p>
    <w:p w14:paraId="35EF131A">
      <w:pPr>
        <w:pStyle w:val="33"/>
        <w:ind w:firstLine="241"/>
        <w:rPr>
          <w:rFonts w:hint="eastAsia" w:cs="宋体"/>
          <w:b w:val="0"/>
          <w:bCs w:val="0"/>
          <w:caps w:val="0"/>
          <w:sz w:val="22"/>
          <w14:ligatures w14:val="standardContextual"/>
        </w:rPr>
      </w:pPr>
      <w:r>
        <w:fldChar w:fldCharType="begin"/>
      </w:r>
      <w:r>
        <w:instrText xml:space="preserve"> HYPERLINK \l "_Toc181360341" </w:instrText>
      </w:r>
      <w:r>
        <w:fldChar w:fldCharType="separate"/>
      </w:r>
      <w:r>
        <w:rPr>
          <w:rStyle w:val="59"/>
          <w:rFonts w:hint="eastAsia" w:cs="宋体"/>
          <w:color w:val="auto"/>
        </w:rPr>
        <w:t>第一章  招标公告</w:t>
      </w:r>
      <w:r>
        <w:rPr>
          <w:rFonts w:hint="eastAsia" w:cs="宋体"/>
        </w:rPr>
        <w:tab/>
      </w:r>
      <w:r>
        <w:rPr>
          <w:rFonts w:hint="eastAsia" w:cs="宋体"/>
        </w:rPr>
        <w:fldChar w:fldCharType="begin"/>
      </w:r>
      <w:r>
        <w:rPr>
          <w:rFonts w:hint="eastAsia" w:cs="宋体"/>
        </w:rPr>
        <w:instrText xml:space="preserve"> PAGEREF _Toc181360341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2FBCAEC1">
      <w:pPr>
        <w:pStyle w:val="33"/>
        <w:ind w:firstLine="241"/>
        <w:rPr>
          <w:rFonts w:hint="eastAsia" w:cs="宋体"/>
          <w:b w:val="0"/>
          <w:bCs w:val="0"/>
          <w:caps w:val="0"/>
          <w:sz w:val="22"/>
          <w14:ligatures w14:val="standardContextual"/>
        </w:rPr>
      </w:pPr>
      <w:r>
        <w:fldChar w:fldCharType="begin"/>
      </w:r>
      <w:r>
        <w:instrText xml:space="preserve"> HYPERLINK \l "_Toc181360342" </w:instrText>
      </w:r>
      <w:r>
        <w:fldChar w:fldCharType="separate"/>
      </w:r>
      <w:r>
        <w:rPr>
          <w:rStyle w:val="59"/>
          <w:rFonts w:hint="eastAsia" w:cs="宋体"/>
          <w:color w:val="auto"/>
        </w:rPr>
        <w:t>第二章  采购需求</w:t>
      </w:r>
      <w:r>
        <w:rPr>
          <w:rFonts w:hint="eastAsia" w:cs="宋体"/>
        </w:rPr>
        <w:tab/>
      </w:r>
      <w:r>
        <w:rPr>
          <w:rFonts w:hint="eastAsia" w:cs="宋体"/>
        </w:rPr>
        <w:fldChar w:fldCharType="begin"/>
      </w:r>
      <w:r>
        <w:rPr>
          <w:rFonts w:hint="eastAsia" w:cs="宋体"/>
        </w:rPr>
        <w:instrText xml:space="preserve"> PAGEREF _Toc181360342 \h </w:instrText>
      </w:r>
      <w:r>
        <w:rPr>
          <w:rFonts w:hint="eastAsia" w:cs="宋体"/>
        </w:rPr>
        <w:fldChar w:fldCharType="separate"/>
      </w:r>
      <w:r>
        <w:rPr>
          <w:rFonts w:hint="eastAsia" w:cs="宋体"/>
        </w:rPr>
        <w:t>4</w:t>
      </w:r>
      <w:r>
        <w:rPr>
          <w:rFonts w:hint="eastAsia" w:cs="宋体"/>
        </w:rPr>
        <w:fldChar w:fldCharType="end"/>
      </w:r>
      <w:r>
        <w:rPr>
          <w:rFonts w:hint="eastAsia" w:cs="宋体"/>
        </w:rPr>
        <w:fldChar w:fldCharType="end"/>
      </w:r>
    </w:p>
    <w:p w14:paraId="7CBEF25A">
      <w:pPr>
        <w:pStyle w:val="33"/>
        <w:ind w:firstLine="241"/>
        <w:rPr>
          <w:rFonts w:hint="eastAsia" w:cs="宋体"/>
          <w:b w:val="0"/>
          <w:bCs w:val="0"/>
          <w:caps w:val="0"/>
          <w:sz w:val="22"/>
          <w14:ligatures w14:val="standardContextual"/>
        </w:rPr>
      </w:pPr>
      <w:r>
        <w:fldChar w:fldCharType="begin"/>
      </w:r>
      <w:r>
        <w:instrText xml:space="preserve"> HYPERLINK \l "_Toc181360371" </w:instrText>
      </w:r>
      <w:r>
        <w:fldChar w:fldCharType="separate"/>
      </w:r>
      <w:r>
        <w:rPr>
          <w:rStyle w:val="59"/>
          <w:rFonts w:hint="eastAsia" w:cs="宋体"/>
          <w:color w:val="auto"/>
        </w:rPr>
        <w:t>第三章  供应商须知</w:t>
      </w:r>
      <w:r>
        <w:rPr>
          <w:rFonts w:hint="eastAsia" w:cs="宋体"/>
        </w:rPr>
        <w:tab/>
      </w:r>
      <w:r>
        <w:rPr>
          <w:rFonts w:hint="eastAsia" w:cs="宋体"/>
        </w:rPr>
        <w:fldChar w:fldCharType="begin"/>
      </w:r>
      <w:r>
        <w:rPr>
          <w:rFonts w:hint="eastAsia" w:cs="宋体"/>
        </w:rPr>
        <w:instrText xml:space="preserve"> PAGEREF _Toc181360371 \h </w:instrText>
      </w:r>
      <w:r>
        <w:rPr>
          <w:rFonts w:hint="eastAsia" w:cs="宋体"/>
        </w:rPr>
        <w:fldChar w:fldCharType="separate"/>
      </w:r>
      <w:r>
        <w:rPr>
          <w:rFonts w:hint="eastAsia" w:cs="宋体"/>
        </w:rPr>
        <w:t>4</w:t>
      </w:r>
      <w:r>
        <w:rPr>
          <w:rFonts w:hint="eastAsia" w:cs="宋体"/>
        </w:rPr>
        <w:fldChar w:fldCharType="end"/>
      </w:r>
      <w:r>
        <w:rPr>
          <w:rFonts w:hint="eastAsia" w:cs="宋体"/>
        </w:rPr>
        <w:fldChar w:fldCharType="end"/>
      </w:r>
    </w:p>
    <w:p w14:paraId="44646626">
      <w:pPr>
        <w:pStyle w:val="33"/>
        <w:ind w:firstLine="241"/>
        <w:rPr>
          <w:rFonts w:hint="eastAsia" w:cs="宋体"/>
          <w:b w:val="0"/>
          <w:bCs w:val="0"/>
          <w:caps w:val="0"/>
          <w:sz w:val="22"/>
          <w14:ligatures w14:val="standardContextual"/>
        </w:rPr>
      </w:pPr>
      <w:r>
        <w:fldChar w:fldCharType="begin"/>
      </w:r>
      <w:r>
        <w:instrText xml:space="preserve"> HYPERLINK \l "_Toc181360372" </w:instrText>
      </w:r>
      <w:r>
        <w:fldChar w:fldCharType="separate"/>
      </w:r>
      <w:r>
        <w:rPr>
          <w:rStyle w:val="59"/>
          <w:rFonts w:hint="eastAsia" w:cs="宋体"/>
          <w:color w:val="auto"/>
        </w:rPr>
        <w:t>第四章  评审方法及标准</w:t>
      </w:r>
      <w:r>
        <w:rPr>
          <w:rFonts w:hint="eastAsia" w:cs="宋体"/>
        </w:rPr>
        <w:tab/>
      </w:r>
      <w:r>
        <w:rPr>
          <w:rFonts w:hint="eastAsia" w:cs="宋体"/>
        </w:rPr>
        <w:fldChar w:fldCharType="begin"/>
      </w:r>
      <w:r>
        <w:rPr>
          <w:rFonts w:hint="eastAsia" w:cs="宋体"/>
        </w:rPr>
        <w:instrText xml:space="preserve"> PAGEREF _Toc181360372 \h </w:instrText>
      </w:r>
      <w:r>
        <w:rPr>
          <w:rFonts w:hint="eastAsia" w:cs="宋体"/>
        </w:rPr>
        <w:fldChar w:fldCharType="separate"/>
      </w:r>
      <w:r>
        <w:rPr>
          <w:rFonts w:hint="eastAsia" w:cs="宋体"/>
        </w:rPr>
        <w:t>39</w:t>
      </w:r>
      <w:r>
        <w:rPr>
          <w:rFonts w:hint="eastAsia" w:cs="宋体"/>
        </w:rPr>
        <w:fldChar w:fldCharType="end"/>
      </w:r>
      <w:r>
        <w:rPr>
          <w:rFonts w:hint="eastAsia" w:cs="宋体"/>
        </w:rPr>
        <w:fldChar w:fldCharType="end"/>
      </w:r>
    </w:p>
    <w:p w14:paraId="5AAF9898">
      <w:pPr>
        <w:pStyle w:val="33"/>
        <w:ind w:firstLine="241"/>
        <w:rPr>
          <w:rFonts w:hint="eastAsia" w:cs="宋体"/>
          <w:b w:val="0"/>
          <w:bCs w:val="0"/>
          <w:caps w:val="0"/>
          <w:sz w:val="22"/>
          <w14:ligatures w14:val="standardContextual"/>
        </w:rPr>
      </w:pPr>
      <w:r>
        <w:fldChar w:fldCharType="begin"/>
      </w:r>
      <w:r>
        <w:instrText xml:space="preserve"> HYPERLINK \l "_Toc181360373" </w:instrText>
      </w:r>
      <w:r>
        <w:fldChar w:fldCharType="separate"/>
      </w:r>
      <w:r>
        <w:rPr>
          <w:rStyle w:val="59"/>
          <w:rFonts w:hint="eastAsia" w:cs="宋体"/>
          <w:color w:val="auto"/>
        </w:rPr>
        <w:t>第五章  合同主要条款格式</w:t>
      </w:r>
      <w:r>
        <w:rPr>
          <w:rFonts w:hint="eastAsia" w:cs="宋体"/>
        </w:rPr>
        <w:tab/>
      </w:r>
      <w:r>
        <w:rPr>
          <w:rFonts w:hint="eastAsia" w:cs="宋体"/>
        </w:rPr>
        <w:fldChar w:fldCharType="begin"/>
      </w:r>
      <w:r>
        <w:rPr>
          <w:rFonts w:hint="eastAsia" w:cs="宋体"/>
        </w:rPr>
        <w:instrText xml:space="preserve"> PAGEREF _Toc181360373 \h </w:instrText>
      </w:r>
      <w:r>
        <w:rPr>
          <w:rFonts w:hint="eastAsia" w:cs="宋体"/>
        </w:rPr>
        <w:fldChar w:fldCharType="separate"/>
      </w:r>
      <w:r>
        <w:rPr>
          <w:rFonts w:hint="eastAsia" w:cs="宋体"/>
        </w:rPr>
        <w:t>51</w:t>
      </w:r>
      <w:r>
        <w:rPr>
          <w:rFonts w:hint="eastAsia" w:cs="宋体"/>
        </w:rPr>
        <w:fldChar w:fldCharType="end"/>
      </w:r>
      <w:r>
        <w:rPr>
          <w:rFonts w:hint="eastAsia" w:cs="宋体"/>
        </w:rPr>
        <w:fldChar w:fldCharType="end"/>
      </w:r>
    </w:p>
    <w:p w14:paraId="1D7DE26D">
      <w:pPr>
        <w:pStyle w:val="33"/>
        <w:ind w:firstLine="241"/>
        <w:rPr>
          <w:rFonts w:hint="eastAsia" w:cs="宋体"/>
          <w:b w:val="0"/>
          <w:bCs w:val="0"/>
          <w:caps w:val="0"/>
          <w:sz w:val="22"/>
          <w14:ligatures w14:val="standardContextual"/>
        </w:rPr>
      </w:pPr>
      <w:r>
        <w:fldChar w:fldCharType="begin"/>
      </w:r>
      <w:r>
        <w:instrText xml:space="preserve"> HYPERLINK \l "_Toc181360374" </w:instrText>
      </w:r>
      <w:r>
        <w:fldChar w:fldCharType="separate"/>
      </w:r>
      <w:r>
        <w:rPr>
          <w:rStyle w:val="59"/>
          <w:rFonts w:hint="eastAsia" w:cs="宋体"/>
          <w:color w:val="auto"/>
        </w:rPr>
        <w:t>第六章  投标文件格式</w:t>
      </w:r>
      <w:r>
        <w:rPr>
          <w:rFonts w:hint="eastAsia" w:cs="宋体"/>
        </w:rPr>
        <w:tab/>
      </w:r>
      <w:r>
        <w:rPr>
          <w:rFonts w:hint="eastAsia" w:cs="宋体"/>
        </w:rPr>
        <w:fldChar w:fldCharType="begin"/>
      </w:r>
      <w:r>
        <w:rPr>
          <w:rFonts w:hint="eastAsia" w:cs="宋体"/>
        </w:rPr>
        <w:instrText xml:space="preserve"> PAGEREF _Toc181360374 \h </w:instrText>
      </w:r>
      <w:r>
        <w:rPr>
          <w:rFonts w:hint="eastAsia" w:cs="宋体"/>
        </w:rPr>
        <w:fldChar w:fldCharType="separate"/>
      </w:r>
      <w:r>
        <w:rPr>
          <w:rFonts w:hint="eastAsia" w:cs="宋体"/>
        </w:rPr>
        <w:t>78</w:t>
      </w:r>
      <w:r>
        <w:rPr>
          <w:rFonts w:hint="eastAsia" w:cs="宋体"/>
        </w:rPr>
        <w:fldChar w:fldCharType="end"/>
      </w:r>
      <w:r>
        <w:rPr>
          <w:rFonts w:hint="eastAsia" w:cs="宋体"/>
        </w:rPr>
        <w:fldChar w:fldCharType="end"/>
      </w:r>
    </w:p>
    <w:p w14:paraId="01A2A5E9">
      <w:pPr>
        <w:pStyle w:val="33"/>
        <w:ind w:firstLine="241"/>
        <w:rPr>
          <w:rFonts w:hint="eastAsia" w:cs="宋体"/>
          <w:sz w:val="28"/>
          <w:szCs w:val="28"/>
        </w:rPr>
      </w:pPr>
      <w:r>
        <w:rPr>
          <w:rFonts w:hint="eastAsia" w:cs="宋体"/>
          <w:szCs w:val="28"/>
        </w:rPr>
        <w:fldChar w:fldCharType="end"/>
      </w:r>
    </w:p>
    <w:p w14:paraId="57C37C3D">
      <w:pPr>
        <w:spacing w:before="120" w:line="480" w:lineRule="exact"/>
        <w:rPr>
          <w:rFonts w:hint="eastAsia" w:ascii="宋体" w:hAnsi="宋体" w:cs="宋体"/>
          <w:sz w:val="28"/>
          <w:szCs w:val="28"/>
        </w:rPr>
      </w:pPr>
    </w:p>
    <w:p w14:paraId="01820A87">
      <w:pPr>
        <w:spacing w:before="120" w:line="480" w:lineRule="exact"/>
        <w:rPr>
          <w:rFonts w:hint="eastAsia" w:ascii="宋体" w:hAnsi="宋体" w:cs="宋体"/>
          <w:sz w:val="30"/>
        </w:rPr>
      </w:pPr>
    </w:p>
    <w:p w14:paraId="2FF1F890">
      <w:pPr>
        <w:rPr>
          <w:rFonts w:hint="eastAsia" w:ascii="宋体" w:hAnsi="宋体" w:cs="宋体"/>
        </w:rPr>
        <w:sectPr>
          <w:headerReference r:id="rId3" w:type="first"/>
          <w:footerReference r:id="rId4" w:type="first"/>
          <w:pgSz w:w="11906" w:h="16838"/>
          <w:pgMar w:top="1418" w:right="1418" w:bottom="1246" w:left="1418" w:header="851" w:footer="992" w:gutter="0"/>
          <w:cols w:space="720" w:num="1"/>
          <w:titlePg/>
          <w:docGrid w:linePitch="312" w:charSpace="0"/>
        </w:sectPr>
      </w:pPr>
    </w:p>
    <w:p w14:paraId="01F51854">
      <w:pPr>
        <w:pStyle w:val="26"/>
        <w:spacing w:before="120" w:after="120" w:line="320" w:lineRule="exact"/>
        <w:jc w:val="center"/>
        <w:outlineLvl w:val="0"/>
        <w:rPr>
          <w:rFonts w:hint="eastAsia" w:hAnsi="宋体" w:cs="宋体"/>
          <w:sz w:val="32"/>
          <w:szCs w:val="32"/>
        </w:rPr>
      </w:pPr>
      <w:bookmarkStart w:id="3" w:name="_Toc254970489"/>
      <w:bookmarkStart w:id="4" w:name="_Toc254970630"/>
      <w:bookmarkStart w:id="5" w:name="_Toc181360341"/>
      <w:r>
        <w:rPr>
          <w:rFonts w:hint="eastAsia" w:hAnsi="宋体" w:cs="宋体"/>
          <w:sz w:val="32"/>
          <w:szCs w:val="32"/>
        </w:rPr>
        <w:t xml:space="preserve">第一章  </w:t>
      </w:r>
      <w:bookmarkEnd w:id="3"/>
      <w:bookmarkEnd w:id="4"/>
      <w:r>
        <w:rPr>
          <w:rFonts w:hint="eastAsia" w:hAnsi="宋体" w:cs="宋体"/>
          <w:sz w:val="32"/>
          <w:szCs w:val="32"/>
        </w:rPr>
        <w:t>招标公告</w:t>
      </w:r>
      <w:bookmarkEnd w:id="5"/>
    </w:p>
    <w:p w14:paraId="36EC4FB2">
      <w:pPr>
        <w:spacing w:line="400" w:lineRule="exact"/>
        <w:jc w:val="center"/>
        <w:rPr>
          <w:rFonts w:hint="eastAsia" w:ascii="宋体" w:hAnsi="宋体" w:cs="宋体"/>
          <w:kern w:val="0"/>
          <w:sz w:val="24"/>
        </w:rPr>
      </w:pPr>
      <w:bookmarkStart w:id="6" w:name="_Hlk191981860"/>
      <w:r>
        <w:rPr>
          <w:rFonts w:hint="eastAsia" w:ascii="宋体" w:hAnsi="宋体" w:cs="宋体"/>
          <w:kern w:val="0"/>
          <w:sz w:val="24"/>
        </w:rPr>
        <w:t>中捷通信有限公司关于广西壮族自治区胸科医院检验外送服务项目</w:t>
      </w:r>
    </w:p>
    <w:p w14:paraId="32B2F3E8">
      <w:pPr>
        <w:spacing w:line="400" w:lineRule="exact"/>
        <w:jc w:val="center"/>
        <w:rPr>
          <w:rFonts w:hint="eastAsia" w:ascii="宋体" w:hAnsi="宋体" w:cs="宋体"/>
          <w:b/>
          <w:sz w:val="24"/>
        </w:rPr>
      </w:pPr>
      <w:r>
        <w:rPr>
          <w:rFonts w:hint="eastAsia" w:ascii="宋体" w:hAnsi="宋体" w:cs="宋体"/>
          <w:kern w:val="0"/>
          <w:sz w:val="24"/>
          <w:lang w:eastAsia="zh-CN"/>
        </w:rPr>
        <w:t>（</w:t>
      </w:r>
      <w:r>
        <w:rPr>
          <w:rFonts w:hint="eastAsia" w:ascii="宋体" w:hAnsi="宋体" w:cs="宋体"/>
          <w:kern w:val="0"/>
          <w:sz w:val="24"/>
        </w:rPr>
        <w:t>GXZC2025-G3-001620-ZJTX</w:t>
      </w:r>
      <w:r>
        <w:rPr>
          <w:rFonts w:hint="eastAsia" w:ascii="宋体" w:hAnsi="宋体" w:cs="宋体"/>
          <w:kern w:val="0"/>
          <w:sz w:val="24"/>
          <w:lang w:eastAsia="zh-CN"/>
        </w:rPr>
        <w:t>）</w:t>
      </w:r>
      <w:r>
        <w:rPr>
          <w:rFonts w:hint="eastAsia" w:ascii="宋体" w:hAnsi="宋体" w:cs="宋体"/>
          <w:kern w:val="0"/>
          <w:sz w:val="24"/>
        </w:rPr>
        <w:t>公开招标公告</w:t>
      </w:r>
    </w:p>
    <w:p w14:paraId="1643D744">
      <w:pPr>
        <w:ind w:firstLine="409" w:firstLineChars="195"/>
        <w:jc w:val="left"/>
        <w:rPr>
          <w:rFonts w:hint="eastAsia" w:ascii="宋体" w:hAnsi="宋体" w:cs="宋体"/>
          <w:kern w:val="0"/>
          <w:szCs w:val="21"/>
        </w:rPr>
      </w:pPr>
    </w:p>
    <w:p w14:paraId="43A5F6DD">
      <w:pPr>
        <w:spacing w:line="312" w:lineRule="auto"/>
        <w:ind w:firstLine="420" w:firstLineChars="200"/>
        <w:rPr>
          <w:rFonts w:hint="eastAsia" w:ascii="宋体" w:hAnsi="宋体" w:cs="宋体"/>
          <w:b/>
          <w:bCs/>
          <w:kern w:val="0"/>
          <w:sz w:val="22"/>
          <w:szCs w:val="22"/>
        </w:rPr>
      </w:pPr>
      <w:bookmarkStart w:id="7" w:name="_Hlk132795121"/>
      <w:bookmarkStart w:id="8" w:name="_Hlk132877709"/>
      <w:bookmarkStart w:id="9" w:name="_Hlk191993643"/>
      <w:r>
        <w:rPr>
          <w:rFonts w:hint="eastAsia" w:ascii="宋体" w:hAnsi="宋体" w:cs="宋体"/>
          <w:szCs w:val="21"/>
        </w:rPr>
        <w:t>项目概况：广西壮族自治区胸科医院检验外送服务项目的潜在投标人应在广西政府采购云平台（https://www.gcy.zfcg.gxzf.gov.cn/）获取招标文件，并于 2025年X</w:t>
      </w:r>
      <w:r>
        <w:rPr>
          <w:rFonts w:hint="eastAsia" w:ascii="宋体" w:hAnsi="宋体" w:cs="宋体"/>
          <w:kern w:val="0"/>
          <w:szCs w:val="21"/>
        </w:rPr>
        <w:t>X</w:t>
      </w:r>
      <w:r>
        <w:rPr>
          <w:rFonts w:hint="eastAsia" w:ascii="宋体" w:hAnsi="宋体" w:cs="宋体"/>
          <w:szCs w:val="21"/>
        </w:rPr>
        <w:t>月X</w:t>
      </w:r>
      <w:r>
        <w:rPr>
          <w:rFonts w:hint="eastAsia" w:ascii="宋体" w:hAnsi="宋体" w:cs="宋体"/>
          <w:kern w:val="0"/>
          <w:szCs w:val="21"/>
        </w:rPr>
        <w:t>X</w:t>
      </w:r>
      <w:r>
        <w:rPr>
          <w:rFonts w:hint="eastAsia" w:ascii="宋体" w:hAnsi="宋体" w:cs="宋体"/>
          <w:szCs w:val="21"/>
        </w:rPr>
        <w:t>日 09:30（北京时间）前递交投标文件。</w:t>
      </w:r>
      <w:bookmarkEnd w:id="7"/>
    </w:p>
    <w:bookmarkEnd w:id="8"/>
    <w:p w14:paraId="50FC47BD">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一、项目基本情况</w:t>
      </w:r>
    </w:p>
    <w:p w14:paraId="6B1748DA">
      <w:pPr>
        <w:spacing w:line="312" w:lineRule="auto"/>
        <w:ind w:firstLine="420" w:firstLineChars="200"/>
        <w:jc w:val="left"/>
        <w:rPr>
          <w:rFonts w:hint="eastAsia" w:ascii="宋体" w:hAnsi="宋体" w:cs="宋体"/>
          <w:color w:val="0000FF"/>
          <w:sz w:val="24"/>
          <w:highlight w:val="yellow"/>
        </w:rPr>
      </w:pPr>
      <w:r>
        <w:rPr>
          <w:rFonts w:hint="eastAsia" w:ascii="宋体" w:hAnsi="宋体" w:cs="宋体"/>
          <w:kern w:val="0"/>
          <w:szCs w:val="21"/>
        </w:rPr>
        <w:t>项目编号：GXZC2025-G3-001620-ZJTX</w:t>
      </w:r>
    </w:p>
    <w:p w14:paraId="2C168F7A">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项目名称：广西壮族自治区胸科医院检验外送服务项目</w:t>
      </w:r>
    </w:p>
    <w:p w14:paraId="3624DB6F">
      <w:pPr>
        <w:spacing w:line="312" w:lineRule="auto"/>
        <w:ind w:firstLine="420" w:firstLineChars="200"/>
        <w:jc w:val="left"/>
        <w:rPr>
          <w:rFonts w:hint="eastAsia" w:ascii="宋体" w:hAnsi="宋体" w:cs="宋体"/>
          <w:szCs w:val="21"/>
        </w:rPr>
      </w:pPr>
      <w:bookmarkStart w:id="10" w:name="_Hlk132878038"/>
      <w:r>
        <w:rPr>
          <w:rFonts w:hint="eastAsia" w:ascii="宋体" w:hAnsi="宋体" w:cs="宋体"/>
          <w:kern w:val="0"/>
          <w:szCs w:val="21"/>
        </w:rPr>
        <w:t>预算总金额（元）：</w:t>
      </w:r>
      <w:bookmarkEnd w:id="10"/>
      <w:r>
        <w:rPr>
          <w:rFonts w:hint="eastAsia" w:ascii="宋体" w:hAnsi="宋体" w:cs="宋体"/>
          <w:szCs w:val="21"/>
        </w:rPr>
        <w:t>5,570,000.00元；其中分标1 ：370,000.00元，分标2：5,200,000.00元</w:t>
      </w:r>
    </w:p>
    <w:p w14:paraId="205ED7D9">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采购需求：</w:t>
      </w:r>
    </w:p>
    <w:p w14:paraId="718B6C7B">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标项名称：分标1：有收费标准项目</w:t>
      </w:r>
    </w:p>
    <w:p w14:paraId="0CCDA3EC">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数量：1项</w:t>
      </w:r>
    </w:p>
    <w:p w14:paraId="48164450">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rPr>
        <w:t>370,000.00元</w:t>
      </w:r>
    </w:p>
    <w:p w14:paraId="19479804">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简要规格描述或项目基本概况介绍、用途：有收费标准外送样本检验服务1项，详见招标文件采购需求。</w:t>
      </w:r>
    </w:p>
    <w:p w14:paraId="6A9F9AF5">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最高限价（如有）：不高于</w:t>
      </w:r>
      <w:r>
        <w:rPr>
          <w:rFonts w:hint="eastAsia" w:ascii="宋体" w:hAnsi="宋体" w:cs="宋体"/>
          <w:szCs w:val="21"/>
        </w:rPr>
        <w:t>物价部门审批的收费标准的44%</w:t>
      </w:r>
    </w:p>
    <w:p w14:paraId="08088A1D">
      <w:pPr>
        <w:spacing w:line="312" w:lineRule="auto"/>
        <w:ind w:firstLine="420" w:firstLineChars="200"/>
        <w:jc w:val="left"/>
        <w:rPr>
          <w:rFonts w:hint="eastAsia" w:ascii="宋体" w:hAnsi="宋体" w:cs="宋体"/>
          <w:szCs w:val="21"/>
        </w:rPr>
      </w:pPr>
      <w:r>
        <w:rPr>
          <w:rFonts w:hint="eastAsia" w:ascii="宋体" w:hAnsi="宋体" w:cs="宋体"/>
          <w:kern w:val="0"/>
          <w:szCs w:val="21"/>
        </w:rPr>
        <w:t>合同履约期限：</w:t>
      </w:r>
      <w:r>
        <w:rPr>
          <w:rFonts w:hint="eastAsia" w:ascii="宋体" w:hAnsi="宋体" w:cs="宋体"/>
          <w:szCs w:val="21"/>
        </w:rPr>
        <w:t>自合同约定生效之日起，服务期为两年。</w:t>
      </w:r>
    </w:p>
    <w:p w14:paraId="67AEE155">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本项目不接受联合体投标。</w:t>
      </w:r>
    </w:p>
    <w:p w14:paraId="36730524">
      <w:pPr>
        <w:pStyle w:val="51"/>
        <w:ind w:leftChars="0" w:firstLine="0" w:firstLineChars="0"/>
        <w:rPr>
          <w:rFonts w:hint="eastAsia" w:ascii="宋体" w:hAnsi="宋体" w:cs="宋体"/>
          <w:kern w:val="0"/>
          <w:szCs w:val="21"/>
        </w:rPr>
      </w:pPr>
      <w:r>
        <w:rPr>
          <w:rFonts w:hint="eastAsia" w:ascii="宋体" w:hAnsi="宋体" w:cs="宋体"/>
          <w:kern w:val="0"/>
          <w:szCs w:val="21"/>
        </w:rPr>
        <w:t>标项名称：分标2：无收费标准项目</w:t>
      </w:r>
    </w:p>
    <w:p w14:paraId="709659FF">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数量：1项</w:t>
      </w:r>
    </w:p>
    <w:p w14:paraId="098FD937">
      <w:pPr>
        <w:spacing w:line="312" w:lineRule="auto"/>
        <w:ind w:firstLine="420" w:firstLineChars="200"/>
        <w:jc w:val="left"/>
        <w:rPr>
          <w:rFonts w:hint="eastAsia" w:ascii="宋体" w:hAnsi="宋体" w:cs="宋体"/>
          <w:szCs w:val="21"/>
        </w:rPr>
      </w:pPr>
      <w:r>
        <w:rPr>
          <w:rFonts w:hint="eastAsia" w:ascii="宋体" w:hAnsi="宋体" w:cs="宋体"/>
          <w:kern w:val="0"/>
          <w:szCs w:val="21"/>
        </w:rPr>
        <w:t>预算金额（元）：</w:t>
      </w:r>
      <w:r>
        <w:rPr>
          <w:rFonts w:hint="eastAsia" w:ascii="宋体" w:hAnsi="宋体" w:cs="宋体"/>
          <w:szCs w:val="21"/>
        </w:rPr>
        <w:t>5,200,000.00元</w:t>
      </w:r>
    </w:p>
    <w:p w14:paraId="70FAC149">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简要规格描述或项目基本概况介绍、用途：无收费标准外送样本检验服务1项，详见招标文件采购需求。</w:t>
      </w:r>
    </w:p>
    <w:p w14:paraId="7655824B">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最高限价（如有）：不高于项目清单中的基准价格的70%。</w:t>
      </w:r>
    </w:p>
    <w:p w14:paraId="4B6DE77D">
      <w:pPr>
        <w:spacing w:line="312" w:lineRule="auto"/>
        <w:ind w:firstLine="420" w:firstLineChars="200"/>
        <w:jc w:val="left"/>
      </w:pPr>
      <w:r>
        <w:rPr>
          <w:rFonts w:hint="eastAsia" w:ascii="宋体" w:hAnsi="宋体" w:cs="宋体"/>
          <w:kern w:val="0"/>
          <w:szCs w:val="21"/>
        </w:rPr>
        <w:t>合同履约期限：</w:t>
      </w:r>
      <w:r>
        <w:rPr>
          <w:rFonts w:hint="eastAsia" w:ascii="宋体" w:hAnsi="宋体" w:cs="宋体"/>
          <w:szCs w:val="21"/>
        </w:rPr>
        <w:t>自合同约定生效之日起，服务期为两年。</w:t>
      </w:r>
    </w:p>
    <w:p w14:paraId="4AA73D98">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本项目不接受联合体投标。</w:t>
      </w:r>
    </w:p>
    <w:p w14:paraId="5C82ED7C">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二、申请人的资格要求</w:t>
      </w:r>
    </w:p>
    <w:p w14:paraId="25DDA3D6">
      <w:pPr>
        <w:spacing w:line="312" w:lineRule="auto"/>
        <w:ind w:firstLine="420" w:firstLineChars="200"/>
        <w:jc w:val="left"/>
        <w:rPr>
          <w:rFonts w:hint="eastAsia" w:ascii="宋体" w:hAnsi="宋体" w:cs="宋体"/>
          <w:szCs w:val="21"/>
        </w:rPr>
      </w:pPr>
      <w:r>
        <w:rPr>
          <w:rFonts w:hint="eastAsia" w:ascii="宋体" w:hAnsi="宋体" w:cs="宋体"/>
          <w:kern w:val="0"/>
          <w:szCs w:val="21"/>
        </w:rPr>
        <w:t>1.满足《中华人民共和国政府采购法》第二十二条规定；</w:t>
      </w:r>
      <w:r>
        <w:rPr>
          <w:rFonts w:hint="eastAsia" w:ascii="宋体" w:hAnsi="宋体" w:cs="宋体"/>
          <w:szCs w:val="21"/>
        </w:rPr>
        <w:t xml:space="preserve"> </w:t>
      </w:r>
    </w:p>
    <w:p w14:paraId="42E310E6">
      <w:pPr>
        <w:spacing w:line="312" w:lineRule="auto"/>
        <w:ind w:firstLine="420" w:firstLineChars="200"/>
        <w:jc w:val="left"/>
        <w:rPr>
          <w:rFonts w:hint="eastAsia" w:ascii="宋体" w:hAnsi="宋体" w:cs="宋体"/>
          <w:kern w:val="0"/>
          <w:szCs w:val="21"/>
        </w:rPr>
      </w:pPr>
      <w:r>
        <w:rPr>
          <w:rFonts w:hint="eastAsia" w:ascii="宋体" w:hAnsi="宋体" w:cs="宋体"/>
          <w:szCs w:val="21"/>
        </w:rPr>
        <w:t>2.落实政府采购政策需满足的资格要求：</w:t>
      </w:r>
      <w:bookmarkStart w:id="11" w:name="_Hlk132878088"/>
      <w:r>
        <w:rPr>
          <w:rFonts w:hint="eastAsia" w:ascii="宋体" w:hAnsi="宋体" w:cs="宋体"/>
          <w:szCs w:val="21"/>
        </w:rPr>
        <w:t xml:space="preserve"> </w:t>
      </w:r>
      <w:bookmarkStart w:id="12" w:name="_Hlk132880574"/>
      <w:r>
        <w:rPr>
          <w:rFonts w:hint="eastAsia" w:ascii="宋体" w:hAnsi="宋体" w:cs="宋体"/>
          <w:kern w:val="0"/>
          <w:szCs w:val="21"/>
        </w:rPr>
        <w:t>无。</w:t>
      </w:r>
    </w:p>
    <w:bookmarkEnd w:id="11"/>
    <w:bookmarkEnd w:id="12"/>
    <w:p w14:paraId="1786F243">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3.本项目的特定资格要求</w:t>
      </w:r>
    </w:p>
    <w:p w14:paraId="2F08B707">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1）资质要求：供应商具备有效期内相关第三方实验室资质，具有《医疗机构执业许可证》，以及冷链物流运输资质《货物运输条件鉴定书》、符合《生物安全法》有关规定的临床检验检测中心、医学检验实验室（医学检验所）等医疗检测机构，实验室符合国家卫健委《医疗机构临床实验室管理办法》等法律法规要求。</w:t>
      </w:r>
    </w:p>
    <w:p w14:paraId="7C625457">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（2）业绩要求：无。</w:t>
      </w:r>
    </w:p>
    <w:p w14:paraId="634A94C6">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F3A63D8">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（4）未被列入失信被执行人、重大税收违法失信主体、政府采购严重违法失信行为记录名单。</w:t>
      </w:r>
    </w:p>
    <w:p w14:paraId="3E152F3C">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（5）本项目不允许分公司参与投标。</w:t>
      </w:r>
    </w:p>
    <w:p w14:paraId="4DC1DB80">
      <w:pPr>
        <w:spacing w:line="312" w:lineRule="auto"/>
        <w:ind w:firstLine="420" w:firstLineChars="200"/>
        <w:jc w:val="left"/>
        <w:rPr>
          <w:rFonts w:hint="eastAsia" w:ascii="宋体" w:hAnsi="宋体" w:cs="宋体"/>
          <w:kern w:val="0"/>
          <w:szCs w:val="21"/>
        </w:rPr>
      </w:pPr>
      <w:bookmarkStart w:id="13" w:name="_Hlk132878178"/>
      <w:r>
        <w:rPr>
          <w:rFonts w:hint="eastAsia" w:ascii="宋体" w:hAnsi="宋体" w:cs="宋体"/>
          <w:kern w:val="0"/>
          <w:szCs w:val="21"/>
        </w:rPr>
        <w:t>（6）本项目不允许分包。</w:t>
      </w:r>
    </w:p>
    <w:p w14:paraId="210E9B03">
      <w:pPr>
        <w:spacing w:line="312" w:lineRule="auto"/>
        <w:ind w:firstLine="420" w:firstLineChars="200"/>
        <w:jc w:val="left"/>
        <w:rPr>
          <w:rFonts w:hint="eastAsia" w:ascii="宋体" w:hAnsi="宋体" w:cs="宋体"/>
          <w:kern w:val="0"/>
          <w:szCs w:val="21"/>
        </w:rPr>
      </w:pPr>
      <w:r>
        <w:rPr>
          <w:rFonts w:hint="eastAsia" w:ascii="宋体" w:hAnsi="宋体" w:cs="宋体"/>
          <w:szCs w:val="21"/>
        </w:rPr>
        <w:t>（7）</w:t>
      </w:r>
      <w:r>
        <w:rPr>
          <w:rFonts w:hint="eastAsia" w:ascii="宋体" w:hAnsi="宋体" w:cs="宋体"/>
          <w:kern w:val="0"/>
          <w:szCs w:val="21"/>
        </w:rPr>
        <w:t>本项目不接受联合体投标。</w:t>
      </w:r>
    </w:p>
    <w:p w14:paraId="485D8FF1">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（8）按照招标公告的规定获得招标文件。招标文件有规定时按要求提交投标保证金。</w:t>
      </w:r>
    </w:p>
    <w:bookmarkEnd w:id="13"/>
    <w:p w14:paraId="5402823C">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三、获取招标文件</w:t>
      </w:r>
    </w:p>
    <w:p w14:paraId="7F4B16CD">
      <w:pPr>
        <w:spacing w:line="312" w:lineRule="auto"/>
        <w:ind w:firstLine="420" w:firstLineChars="200"/>
        <w:jc w:val="left"/>
        <w:rPr>
          <w:rFonts w:hint="eastAsia" w:ascii="宋体" w:hAnsi="宋体" w:cs="宋体"/>
        </w:rPr>
      </w:pPr>
      <w:r>
        <w:rPr>
          <w:rFonts w:hint="eastAsia" w:ascii="宋体" w:hAnsi="宋体" w:cs="宋体"/>
        </w:rPr>
        <w:t>时间：</w:t>
      </w:r>
      <w:r>
        <w:rPr>
          <w:rFonts w:hint="eastAsia" w:ascii="宋体" w:hAnsi="宋体" w:cs="宋体"/>
          <w:u w:val="single"/>
        </w:rPr>
        <w:t>2025年</w:t>
      </w:r>
      <w:r>
        <w:rPr>
          <w:rFonts w:hint="eastAsia" w:ascii="宋体" w:hAnsi="宋体" w:cs="宋体"/>
          <w:kern w:val="0"/>
          <w:szCs w:val="21"/>
          <w:u w:val="single"/>
        </w:rPr>
        <w:t>XX</w:t>
      </w:r>
      <w:r>
        <w:rPr>
          <w:rFonts w:hint="eastAsia" w:ascii="宋体" w:hAnsi="宋体" w:cs="宋体"/>
          <w:u w:val="single"/>
        </w:rPr>
        <w:t>月</w:t>
      </w:r>
      <w:r>
        <w:rPr>
          <w:rFonts w:hint="eastAsia" w:ascii="宋体" w:hAnsi="宋体" w:cs="宋体"/>
          <w:kern w:val="0"/>
          <w:szCs w:val="21"/>
          <w:u w:val="single"/>
        </w:rPr>
        <w:t>XX</w:t>
      </w:r>
      <w:r>
        <w:rPr>
          <w:rFonts w:hint="eastAsia" w:ascii="宋体" w:hAnsi="宋体" w:cs="宋体"/>
          <w:u w:val="single"/>
        </w:rPr>
        <w:t>日起至2025年</w:t>
      </w:r>
      <w:r>
        <w:rPr>
          <w:rFonts w:hint="eastAsia" w:ascii="宋体" w:hAnsi="宋体" w:cs="宋体"/>
          <w:kern w:val="0"/>
          <w:szCs w:val="21"/>
          <w:u w:val="single"/>
        </w:rPr>
        <w:t>XX</w:t>
      </w:r>
      <w:r>
        <w:rPr>
          <w:rFonts w:hint="eastAsia" w:ascii="宋体" w:hAnsi="宋体" w:cs="宋体"/>
          <w:u w:val="single"/>
        </w:rPr>
        <w:t>月</w:t>
      </w:r>
      <w:r>
        <w:rPr>
          <w:rFonts w:hint="eastAsia" w:ascii="宋体" w:hAnsi="宋体" w:cs="宋体"/>
          <w:kern w:val="0"/>
          <w:szCs w:val="21"/>
          <w:u w:val="single"/>
        </w:rPr>
        <w:t>XX</w:t>
      </w:r>
      <w:r>
        <w:rPr>
          <w:rFonts w:hint="eastAsia" w:ascii="宋体" w:hAnsi="宋体" w:cs="宋体"/>
          <w:u w:val="single"/>
        </w:rPr>
        <w:t>日</w:t>
      </w:r>
      <w:r>
        <w:rPr>
          <w:rFonts w:hint="eastAsia" w:ascii="宋体" w:hAnsi="宋体" w:cs="宋体"/>
        </w:rPr>
        <w:t>，每天上午00:00至12:00，下午12:00至23:59（北京时间，法定节假日除外）</w:t>
      </w:r>
    </w:p>
    <w:p w14:paraId="7EB6C2F6">
      <w:pPr>
        <w:spacing w:line="312" w:lineRule="auto"/>
        <w:ind w:firstLine="420" w:firstLineChars="200"/>
        <w:jc w:val="left"/>
        <w:rPr>
          <w:rFonts w:hint="eastAsia" w:ascii="宋体" w:hAnsi="宋体" w:cs="宋体"/>
          <w:szCs w:val="21"/>
        </w:rPr>
      </w:pPr>
      <w:r>
        <w:rPr>
          <w:rFonts w:hint="eastAsia" w:ascii="宋体" w:hAnsi="宋体" w:cs="宋体"/>
        </w:rPr>
        <w:t>地点（网址）：</w:t>
      </w:r>
      <w:bookmarkStart w:id="14" w:name="_Hlk132880625"/>
      <w:bookmarkStart w:id="15" w:name="_Hlk132878204"/>
      <w:r>
        <w:rPr>
          <w:rFonts w:hint="eastAsia" w:ascii="宋体" w:hAnsi="宋体" w:cs="宋体"/>
          <w:kern w:val="0"/>
          <w:szCs w:val="21"/>
        </w:rPr>
        <w:t xml:space="preserve">广西政府采购云平台 </w:t>
      </w:r>
      <w:bookmarkEnd w:id="14"/>
      <w:bookmarkEnd w:id="15"/>
      <w:r>
        <w:rPr>
          <w:rFonts w:hint="eastAsia" w:ascii="宋体" w:hAnsi="宋体" w:cs="宋体"/>
          <w:szCs w:val="21"/>
        </w:rPr>
        <w:t>（</w:t>
      </w:r>
      <w:r>
        <w:fldChar w:fldCharType="begin"/>
      </w:r>
      <w:r>
        <w:instrText xml:space="preserve"> HYPERLINK "https://www.gcy.zfcg.gxzf.gov.cn/" </w:instrText>
      </w:r>
      <w:r>
        <w:fldChar w:fldCharType="separate"/>
      </w:r>
      <w:r>
        <w:rPr>
          <w:rStyle w:val="59"/>
          <w:rFonts w:hint="eastAsia" w:ascii="宋体" w:hAnsi="宋体" w:cs="宋体"/>
          <w:color w:val="auto"/>
          <w:szCs w:val="21"/>
        </w:rPr>
        <w:t>https://www.gcy.zfcg.gxzf.gov.cn/</w:t>
      </w:r>
      <w:r>
        <w:rPr>
          <w:rStyle w:val="59"/>
          <w:rFonts w:hint="eastAsia" w:ascii="宋体" w:hAnsi="宋体" w:cs="宋体"/>
          <w:color w:val="auto"/>
          <w:szCs w:val="21"/>
        </w:rPr>
        <w:fldChar w:fldCharType="end"/>
      </w:r>
      <w:r>
        <w:rPr>
          <w:rFonts w:hint="eastAsia" w:ascii="宋体" w:hAnsi="宋体" w:cs="宋体"/>
          <w:szCs w:val="21"/>
        </w:rPr>
        <w:t>）</w:t>
      </w:r>
    </w:p>
    <w:p w14:paraId="44624763">
      <w:pPr>
        <w:spacing w:line="312" w:lineRule="auto"/>
        <w:ind w:firstLine="420" w:firstLineChars="200"/>
        <w:jc w:val="left"/>
        <w:rPr>
          <w:rFonts w:hint="eastAsia" w:ascii="宋体" w:hAnsi="宋体" w:cs="宋体"/>
          <w:szCs w:val="21"/>
        </w:rPr>
      </w:pPr>
      <w:r>
        <w:rPr>
          <w:rFonts w:hint="eastAsia" w:ascii="宋体" w:hAnsi="宋体" w:cs="宋体"/>
          <w:szCs w:val="21"/>
        </w:rPr>
        <w:t>方式：</w:t>
      </w:r>
      <w:bookmarkStart w:id="16" w:name="_Hlk132878211"/>
      <w:bookmarkStart w:id="17" w:name="_Hlk132880632"/>
      <w:r>
        <w:rPr>
          <w:rFonts w:hint="eastAsia" w:ascii="宋体" w:hAnsi="宋体" w:cs="宋体"/>
          <w:szCs w:val="21"/>
        </w:rPr>
        <w:t>供应商登录广西政府采购云平台在线申请获取采购文件（进入“项目采购”应用，在获取采购文件菜单中选择项目，申请获取采购文件）</w:t>
      </w:r>
      <w:bookmarkEnd w:id="16"/>
    </w:p>
    <w:bookmarkEnd w:id="17"/>
    <w:p w14:paraId="095969B9">
      <w:pPr>
        <w:spacing w:line="312" w:lineRule="auto"/>
        <w:ind w:firstLine="420" w:firstLineChars="200"/>
        <w:jc w:val="left"/>
        <w:rPr>
          <w:rFonts w:hint="eastAsia" w:ascii="宋体" w:hAnsi="宋体" w:cs="宋体"/>
        </w:rPr>
      </w:pPr>
      <w:r>
        <w:rPr>
          <w:rFonts w:hint="eastAsia" w:ascii="宋体" w:hAnsi="宋体" w:cs="宋体"/>
        </w:rPr>
        <w:t>售价（元）：0</w:t>
      </w:r>
    </w:p>
    <w:p w14:paraId="46399FFE">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四、提交投标文件截止时间、开标时间和地点</w:t>
      </w:r>
    </w:p>
    <w:p w14:paraId="2BBBBF8C">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提交投标文件截止时间：</w:t>
      </w:r>
      <w:r>
        <w:rPr>
          <w:rFonts w:hint="eastAsia" w:ascii="宋体" w:hAnsi="宋体" w:cs="宋体"/>
          <w:kern w:val="0"/>
          <w:szCs w:val="21"/>
          <w:u w:val="single"/>
        </w:rPr>
        <w:t>2025年XX月XX日09:30（北京时间）</w:t>
      </w:r>
    </w:p>
    <w:p w14:paraId="5CB02364">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投标地点（网址）：</w:t>
      </w:r>
      <w:r>
        <w:rPr>
          <w:rFonts w:hint="eastAsia" w:ascii="宋体" w:hAnsi="宋体" w:cs="宋体"/>
          <w:szCs w:val="21"/>
        </w:rPr>
        <w:t xml:space="preserve"> 本项目为全流程电子化项目，没有现场递交投标文件及现场开标环节，通过广西政府采购云平台（https://www.gcy.zfcg.gxzf.gov.cn/）实行在线电子投标，供应商应先安装广西政府采购云平台新版客户端（请自行前往广西政府采购网-办事服务-下载专区进行下载），并按照本项目招标文件和广西政府采购云平台的要求使用CA认证编制、加密投标文件后在投标截止时间前上传至 广西政府采购云平台，供应商在广西政府采购云平台提交电子版投标文件时，请填写参加远程开标活动经办人联系方式。</w:t>
      </w:r>
    </w:p>
    <w:p w14:paraId="6C4AA2BE">
      <w:pPr>
        <w:spacing w:line="312" w:lineRule="auto"/>
        <w:ind w:firstLine="420" w:firstLineChars="200"/>
        <w:jc w:val="left"/>
        <w:rPr>
          <w:rFonts w:hint="eastAsia" w:ascii="宋体" w:hAnsi="宋体" w:cs="宋体"/>
          <w:kern w:val="0"/>
          <w:szCs w:val="21"/>
          <w:u w:val="single"/>
        </w:rPr>
      </w:pPr>
      <w:r>
        <w:rPr>
          <w:rFonts w:hint="eastAsia" w:ascii="宋体" w:hAnsi="宋体" w:cs="宋体"/>
          <w:kern w:val="0"/>
          <w:szCs w:val="21"/>
        </w:rPr>
        <w:t>开标时间：</w:t>
      </w:r>
      <w:r>
        <w:rPr>
          <w:rFonts w:hint="eastAsia" w:ascii="宋体" w:hAnsi="宋体" w:cs="宋体"/>
          <w:kern w:val="0"/>
          <w:szCs w:val="21"/>
          <w:u w:val="single"/>
        </w:rPr>
        <w:t>2025年XX月XX日09:30（北京时间）</w:t>
      </w:r>
    </w:p>
    <w:p w14:paraId="0652570D">
      <w:pPr>
        <w:spacing w:line="312" w:lineRule="auto"/>
        <w:ind w:firstLine="420" w:firstLineChars="200"/>
        <w:jc w:val="left"/>
        <w:rPr>
          <w:rFonts w:hint="eastAsia" w:ascii="宋体" w:hAnsi="宋体" w:cs="宋体"/>
          <w:szCs w:val="21"/>
        </w:rPr>
      </w:pPr>
      <w:r>
        <w:rPr>
          <w:rFonts w:hint="eastAsia" w:ascii="宋体" w:hAnsi="宋体" w:cs="宋体"/>
          <w:kern w:val="0"/>
          <w:szCs w:val="21"/>
        </w:rPr>
        <w:t>开标地点：</w:t>
      </w:r>
      <w:bookmarkStart w:id="18" w:name="_Hlk88997106"/>
      <w:r>
        <w:rPr>
          <w:rFonts w:hint="eastAsia" w:ascii="宋体" w:hAnsi="宋体" w:cs="宋体"/>
          <w:szCs w:val="21"/>
        </w:rPr>
        <w:t>供应商登录广西政府采购云平台电子开标大厅开标。</w:t>
      </w:r>
      <w:bookmarkEnd w:id="18"/>
    </w:p>
    <w:p w14:paraId="1FE2434C">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五、公告期限</w:t>
      </w:r>
    </w:p>
    <w:p w14:paraId="463C8F94">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自本公告发布之日起5个工作日。</w:t>
      </w:r>
    </w:p>
    <w:p w14:paraId="1C5CF9DC">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六、其他补充事宜</w:t>
      </w:r>
    </w:p>
    <w:p w14:paraId="00E713DF">
      <w:pPr>
        <w:spacing w:line="312" w:lineRule="auto"/>
        <w:ind w:firstLine="420" w:firstLineChars="200"/>
        <w:jc w:val="left"/>
        <w:rPr>
          <w:rFonts w:hint="eastAsia" w:ascii="宋体" w:hAnsi="宋体" w:cs="宋体"/>
          <w:kern w:val="0"/>
          <w:szCs w:val="21"/>
          <w:lang w:eastAsia="zh-CN"/>
        </w:rPr>
      </w:pPr>
      <w:r>
        <w:rPr>
          <w:rFonts w:hint="eastAsia" w:ascii="宋体" w:hAnsi="宋体" w:cs="宋体"/>
          <w:kern w:val="0"/>
          <w:szCs w:val="21"/>
        </w:rPr>
        <w:t>1.公告发布媒体：广西壮族自治区政府采购网、中国政府采购网、广西壮族自治区公共资源交易中心</w:t>
      </w:r>
      <w:r>
        <w:rPr>
          <w:rFonts w:hint="eastAsia" w:ascii="宋体" w:hAnsi="宋体" w:cs="宋体"/>
          <w:kern w:val="0"/>
          <w:szCs w:val="21"/>
          <w:lang w:val="en-US" w:eastAsia="zh-CN"/>
        </w:rPr>
        <w:t>网</w:t>
      </w:r>
      <w:r>
        <w:rPr>
          <w:rFonts w:hint="eastAsia" w:ascii="宋体" w:hAnsi="宋体" w:cs="宋体"/>
          <w:kern w:val="0"/>
          <w:szCs w:val="21"/>
          <w:lang w:eastAsia="zh-CN"/>
        </w:rPr>
        <w:t>）。</w:t>
      </w:r>
    </w:p>
    <w:p w14:paraId="71BE9CAA">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w:t>
      </w:r>
      <w:r>
        <w:rPr>
          <w:rFonts w:hint="eastAsia" w:ascii="宋体" w:hAnsi="宋体" w:cs="宋体"/>
        </w:rPr>
        <w:t xml:space="preserve"> </w:t>
      </w:r>
      <w:r>
        <w:rPr>
          <w:rFonts w:hint="eastAsia" w:ascii="宋体" w:hAnsi="宋体" w:cs="宋体"/>
          <w:kern w:val="0"/>
          <w:szCs w:val="21"/>
        </w:rPr>
        <w:t>需落实的政府采购政策：本项目适用政府采购促进中小企业、监狱企业发展、促进残疾人就业、节能环保等有关政策，具体详见招标文件。</w:t>
      </w:r>
    </w:p>
    <w:p w14:paraId="388D169A">
      <w:pPr>
        <w:spacing w:line="312" w:lineRule="auto"/>
        <w:ind w:firstLine="420" w:firstLineChars="200"/>
        <w:jc w:val="left"/>
        <w:rPr>
          <w:rFonts w:hint="eastAsia" w:ascii="宋体" w:hAnsi="宋体" w:cs="宋体"/>
          <w:kern w:val="0"/>
          <w:szCs w:val="21"/>
        </w:rPr>
      </w:pPr>
      <w:r>
        <w:rPr>
          <w:rFonts w:hint="eastAsia" w:ascii="宋体" w:hAnsi="宋体" w:cs="宋体"/>
        </w:rPr>
        <w:t>3.本项目（否）采用远程异地评审</w:t>
      </w:r>
      <w:r>
        <w:rPr>
          <w:rFonts w:hint="eastAsia" w:ascii="宋体" w:hAnsi="宋体" w:cs="宋体"/>
          <w:kern w:val="0"/>
          <w:szCs w:val="21"/>
        </w:rPr>
        <w:t>。</w:t>
      </w:r>
    </w:p>
    <w:p w14:paraId="17A8DAB4">
      <w:pPr>
        <w:spacing w:line="312" w:lineRule="auto"/>
        <w:ind w:firstLine="420" w:firstLineChars="200"/>
        <w:rPr>
          <w:rFonts w:hint="eastAsia" w:ascii="宋体" w:hAnsi="宋体" w:cs="宋体"/>
          <w:kern w:val="0"/>
          <w:szCs w:val="21"/>
        </w:rPr>
      </w:pPr>
      <w:r>
        <w:rPr>
          <w:rFonts w:hint="eastAsia" w:ascii="宋体" w:hAnsi="宋体" w:cs="宋体"/>
          <w:kern w:val="0"/>
          <w:szCs w:val="21"/>
        </w:rPr>
        <w:t>4.注意事项：</w:t>
      </w:r>
    </w:p>
    <w:p w14:paraId="43DAED2E">
      <w:pPr>
        <w:spacing w:line="276" w:lineRule="auto"/>
        <w:ind w:firstLine="420" w:firstLineChars="200"/>
        <w:rPr>
          <w:rFonts w:hint="eastAsia" w:ascii="宋体" w:hAnsi="宋体" w:cs="宋体"/>
          <w:szCs w:val="21"/>
        </w:rPr>
      </w:pPr>
      <w:r>
        <w:rPr>
          <w:rFonts w:hint="eastAsia" w:ascii="宋体" w:hAnsi="宋体" w:cs="宋体"/>
          <w:kern w:val="0"/>
          <w:szCs w:val="21"/>
        </w:rPr>
        <w:t>（1）</w:t>
      </w:r>
      <w:r>
        <w:rPr>
          <w:rFonts w:hint="eastAsia" w:ascii="宋体" w:hAnsi="宋体" w:cs="宋体"/>
          <w:szCs w:val="21"/>
        </w:rPr>
        <w:t>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40C9C39F">
      <w:pPr>
        <w:spacing w:line="276" w:lineRule="auto"/>
        <w:ind w:firstLine="420" w:firstLineChars="200"/>
        <w:rPr>
          <w:rFonts w:hint="eastAsia" w:ascii="宋体" w:hAnsi="宋体" w:cs="宋体"/>
          <w:kern w:val="0"/>
          <w:szCs w:val="21"/>
        </w:rPr>
      </w:pPr>
      <w:r>
        <w:rPr>
          <w:rFonts w:hint="eastAsia" w:ascii="宋体" w:hAnsi="宋体" w:cs="宋体"/>
          <w:szCs w:val="21"/>
        </w:rPr>
        <w:t>（2）为确保网上操作合法、有效和安全，请供应商确保在电子投标过程中能够对相关数据电文进行加密和使用电子签章，妥善保管CA数字证书并使用有效的CA数字证书参与整个招标活动。</w:t>
      </w:r>
    </w:p>
    <w:p w14:paraId="1762704C">
      <w:pPr>
        <w:spacing w:line="312" w:lineRule="auto"/>
        <w:ind w:firstLine="420" w:firstLineChars="200"/>
        <w:jc w:val="left"/>
        <w:rPr>
          <w:rFonts w:hint="eastAsia" w:ascii="宋体" w:hAnsi="宋体" w:cs="宋体"/>
          <w:b/>
          <w:bCs/>
          <w:kern w:val="0"/>
          <w:sz w:val="22"/>
          <w:szCs w:val="22"/>
        </w:rPr>
      </w:pPr>
      <w:r>
        <w:rPr>
          <w:rFonts w:hint="eastAsia" w:ascii="宋体" w:hAnsi="宋体" w:cs="宋体"/>
          <w:szCs w:val="21"/>
        </w:rPr>
        <w:t>（3）若对项目采购电子交易系统操作有疑问，可登录广西政府采购云平台（https://www.gcy.zfcg.gxzf.gov.cn/），点击右侧咨询小采或帮助文档或拨打客服热线95763</w:t>
      </w:r>
    </w:p>
    <w:p w14:paraId="367ADCAA">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七、对本次招标提出询问，请按以下方式联系</w:t>
      </w:r>
    </w:p>
    <w:p w14:paraId="2270436C">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1.采购人信息</w:t>
      </w:r>
    </w:p>
    <w:p w14:paraId="3A752BE6">
      <w:pPr>
        <w:spacing w:line="312" w:lineRule="auto"/>
        <w:ind w:firstLine="420" w:firstLineChars="200"/>
        <w:jc w:val="left"/>
        <w:rPr>
          <w:rFonts w:hint="eastAsia" w:ascii="宋体" w:hAnsi="宋体" w:cs="宋体"/>
          <w:kern w:val="0"/>
          <w:szCs w:val="21"/>
        </w:rPr>
      </w:pPr>
      <w:bookmarkStart w:id="19" w:name="_Hlk19048373"/>
      <w:r>
        <w:rPr>
          <w:rFonts w:hint="eastAsia" w:ascii="宋体" w:hAnsi="宋体" w:cs="宋体"/>
          <w:kern w:val="0"/>
          <w:szCs w:val="21"/>
        </w:rPr>
        <w:t>名称：广西壮族自治区胸科医院</w:t>
      </w:r>
    </w:p>
    <w:p w14:paraId="1BF5D50E">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地址：广西壮族自治区柳州市鱼峰区羊角山路8号</w:t>
      </w:r>
    </w:p>
    <w:p w14:paraId="40FB29D1">
      <w:pPr>
        <w:spacing w:line="312" w:lineRule="auto"/>
        <w:ind w:firstLine="424" w:firstLineChars="202"/>
        <w:jc w:val="left"/>
        <w:rPr>
          <w:rFonts w:hint="eastAsia" w:ascii="宋体" w:hAnsi="宋体" w:cs="宋体"/>
          <w:kern w:val="0"/>
          <w:szCs w:val="21"/>
        </w:rPr>
      </w:pPr>
      <w:r>
        <w:rPr>
          <w:rFonts w:hint="eastAsia" w:ascii="宋体" w:hAnsi="宋体" w:cs="宋体"/>
          <w:kern w:val="0"/>
          <w:szCs w:val="21"/>
        </w:rPr>
        <w:t>联系人：黄维</w:t>
      </w:r>
    </w:p>
    <w:p w14:paraId="2F60717F">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联系电话：</w:t>
      </w:r>
      <w:r>
        <w:rPr>
          <w:rFonts w:ascii="宋体" w:hAnsi="宋体" w:cs="宋体"/>
          <w:kern w:val="0"/>
          <w:szCs w:val="21"/>
        </w:rPr>
        <w:t>0772-3130307</w:t>
      </w:r>
    </w:p>
    <w:p w14:paraId="2D588607">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2.采购代理机构信息</w:t>
      </w:r>
    </w:p>
    <w:bookmarkEnd w:id="19"/>
    <w:p w14:paraId="3E3F6C4F">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名称：中捷通信有限公司</w:t>
      </w:r>
    </w:p>
    <w:p w14:paraId="0A28C307">
      <w:pPr>
        <w:spacing w:line="312" w:lineRule="auto"/>
        <w:ind w:firstLine="420" w:firstLineChars="200"/>
        <w:jc w:val="left"/>
        <w:rPr>
          <w:rFonts w:hint="eastAsia" w:ascii="宋体" w:hAnsi="宋体" w:cs="宋体"/>
        </w:rPr>
      </w:pPr>
      <w:r>
        <w:rPr>
          <w:rFonts w:hint="eastAsia" w:ascii="宋体" w:hAnsi="宋体" w:cs="宋体"/>
          <w:kern w:val="0"/>
          <w:szCs w:val="21"/>
        </w:rPr>
        <w:t>地址：</w:t>
      </w:r>
      <w:r>
        <w:rPr>
          <w:rFonts w:hint="eastAsia" w:ascii="宋体" w:hAnsi="宋体" w:cs="宋体"/>
        </w:rPr>
        <w:t>广西壮族自治区南宁市青秀区金湖北路52-1号东方曼哈顿13楼1303B室</w:t>
      </w:r>
    </w:p>
    <w:p w14:paraId="42AE267E">
      <w:pPr>
        <w:spacing w:line="312" w:lineRule="auto"/>
        <w:ind w:firstLine="420" w:firstLineChars="200"/>
        <w:jc w:val="left"/>
        <w:rPr>
          <w:rFonts w:hint="eastAsia" w:ascii="宋体" w:hAnsi="宋体" w:cs="宋体"/>
          <w:kern w:val="0"/>
          <w:szCs w:val="21"/>
          <w:u w:val="single"/>
        </w:rPr>
      </w:pPr>
      <w:r>
        <w:rPr>
          <w:rFonts w:hint="eastAsia" w:ascii="宋体" w:hAnsi="宋体" w:cs="宋体"/>
          <w:kern w:val="0"/>
          <w:szCs w:val="21"/>
        </w:rPr>
        <w:t>联系人：王䶮</w:t>
      </w:r>
      <w:r>
        <w:rPr>
          <w:rFonts w:hint="eastAsia" w:ascii="宋体" w:hAnsi="宋体" w:cs="宋体"/>
          <w:kern w:val="0"/>
          <w:szCs w:val="21"/>
          <w:lang w:eastAsia="zh-CN"/>
        </w:rPr>
        <w:t>、</w:t>
      </w:r>
      <w:r>
        <w:rPr>
          <w:rFonts w:hint="eastAsia" w:ascii="宋体" w:hAnsi="宋体" w:cs="宋体"/>
          <w:kern w:val="0"/>
          <w:szCs w:val="21"/>
        </w:rPr>
        <w:t>梁柳婷</w:t>
      </w:r>
    </w:p>
    <w:p w14:paraId="28EAA999">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电话：13380098671、15177194546</w:t>
      </w:r>
      <w:r>
        <w:rPr>
          <w:rFonts w:hint="eastAsia" w:ascii="宋体" w:hAnsi="宋体" w:cs="宋体"/>
          <w:kern w:val="0"/>
          <w:szCs w:val="21"/>
          <w:lang w:eastAsia="zh-CN"/>
        </w:rPr>
        <w:t>、</w:t>
      </w:r>
      <w:r>
        <w:rPr>
          <w:rFonts w:hint="eastAsia" w:ascii="宋体" w:hAnsi="宋体" w:cs="宋体"/>
          <w:kern w:val="0"/>
          <w:szCs w:val="21"/>
        </w:rPr>
        <w:t>0771-3322852</w:t>
      </w:r>
    </w:p>
    <w:p w14:paraId="45FE7D6F">
      <w:pPr>
        <w:spacing w:line="400" w:lineRule="exact"/>
        <w:ind w:firstLine="420" w:firstLineChars="200"/>
        <w:rPr>
          <w:rFonts w:hint="eastAsia" w:ascii="宋体" w:hAnsi="宋体" w:cs="宋体"/>
          <w:kern w:val="0"/>
          <w:szCs w:val="21"/>
        </w:rPr>
      </w:pPr>
      <w:bookmarkStart w:id="20" w:name="_Toc35393808"/>
      <w:bookmarkStart w:id="21" w:name="_Toc28359021"/>
      <w:bookmarkStart w:id="22" w:name="_Toc28359098"/>
      <w:bookmarkStart w:id="23" w:name="_Toc35393639"/>
      <w:r>
        <w:rPr>
          <w:rFonts w:hint="eastAsia" w:ascii="宋体" w:hAnsi="宋体" w:cs="宋体"/>
          <w:kern w:val="0"/>
          <w:szCs w:val="21"/>
        </w:rPr>
        <w:t>3.项目联系</w:t>
      </w:r>
      <w:r>
        <w:rPr>
          <w:rFonts w:ascii="宋体" w:hAnsi="宋体" w:cs="宋体"/>
          <w:kern w:val="0"/>
          <w:szCs w:val="21"/>
        </w:rPr>
        <w:t>方式</w:t>
      </w:r>
      <w:bookmarkEnd w:id="20"/>
      <w:bookmarkEnd w:id="21"/>
      <w:bookmarkEnd w:id="22"/>
      <w:bookmarkEnd w:id="23"/>
    </w:p>
    <w:p w14:paraId="74502BB2">
      <w:pPr>
        <w:spacing w:line="312"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项目联系人：</w:t>
      </w:r>
      <w:r>
        <w:rPr>
          <w:rFonts w:hint="eastAsia" w:ascii="宋体" w:hAnsi="宋体" w:cs="宋体"/>
          <w:kern w:val="0"/>
          <w:szCs w:val="21"/>
        </w:rPr>
        <w:t>王䶮</w:t>
      </w:r>
      <w:r>
        <w:rPr>
          <w:rFonts w:hint="eastAsia" w:ascii="宋体" w:hAnsi="宋体" w:cs="宋体"/>
          <w:kern w:val="0"/>
          <w:szCs w:val="21"/>
          <w:lang w:eastAsia="zh-CN"/>
        </w:rPr>
        <w:t>、</w:t>
      </w:r>
      <w:r>
        <w:rPr>
          <w:rFonts w:hint="eastAsia" w:ascii="宋体" w:hAnsi="宋体" w:cs="宋体"/>
          <w:kern w:val="0"/>
          <w:szCs w:val="21"/>
        </w:rPr>
        <w:t>梁柳婷</w:t>
      </w:r>
    </w:p>
    <w:p w14:paraId="38336419">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电　　话：13380098671、15177194546</w:t>
      </w:r>
      <w:r>
        <w:rPr>
          <w:rFonts w:hint="eastAsia" w:ascii="宋体" w:hAnsi="宋体" w:cs="宋体"/>
          <w:kern w:val="0"/>
          <w:szCs w:val="21"/>
          <w:lang w:eastAsia="zh-CN"/>
        </w:rPr>
        <w:t>、</w:t>
      </w:r>
      <w:r>
        <w:rPr>
          <w:rFonts w:hint="eastAsia" w:ascii="宋体" w:hAnsi="宋体" w:cs="宋体"/>
          <w:kern w:val="0"/>
          <w:szCs w:val="21"/>
        </w:rPr>
        <w:t>0771-3322852</w:t>
      </w:r>
    </w:p>
    <w:p w14:paraId="6F2242F3">
      <w:pPr>
        <w:spacing w:line="312" w:lineRule="auto"/>
        <w:ind w:firstLine="422" w:firstLineChars="200"/>
        <w:jc w:val="left"/>
        <w:rPr>
          <w:rFonts w:hint="eastAsia" w:ascii="宋体" w:hAnsi="宋体" w:cs="宋体"/>
          <w:b/>
          <w:bCs/>
          <w:kern w:val="0"/>
          <w:szCs w:val="21"/>
        </w:rPr>
      </w:pPr>
    </w:p>
    <w:p w14:paraId="1D126CFC">
      <w:pPr>
        <w:spacing w:line="312" w:lineRule="auto"/>
        <w:ind w:firstLine="420" w:firstLineChars="200"/>
        <w:jc w:val="right"/>
        <w:rPr>
          <w:rFonts w:hint="eastAsia" w:ascii="宋体" w:hAnsi="宋体" w:cs="宋体"/>
          <w:kern w:val="0"/>
          <w:sz w:val="18"/>
          <w:szCs w:val="18"/>
        </w:rPr>
      </w:pPr>
      <w:r>
        <w:rPr>
          <w:rFonts w:hint="eastAsia" w:ascii="宋体" w:hAnsi="宋体" w:cs="宋体"/>
          <w:kern w:val="0"/>
          <w:szCs w:val="21"/>
        </w:rPr>
        <w:t>2025年</w:t>
      </w:r>
      <w:r>
        <w:rPr>
          <w:rFonts w:hint="eastAsia" w:ascii="宋体" w:hAnsi="宋体" w:cs="宋体"/>
          <w:kern w:val="0"/>
          <w:szCs w:val="21"/>
          <w:lang w:val="en-US" w:eastAsia="zh-CN"/>
        </w:rPr>
        <w:t>xx</w:t>
      </w:r>
      <w:r>
        <w:rPr>
          <w:rFonts w:hint="eastAsia" w:ascii="宋体" w:hAnsi="宋体" w:cs="宋体"/>
          <w:kern w:val="0"/>
          <w:szCs w:val="21"/>
        </w:rPr>
        <w:t>月</w:t>
      </w:r>
      <w:r>
        <w:rPr>
          <w:rFonts w:hint="eastAsia" w:ascii="宋体" w:hAnsi="宋体" w:cs="宋体"/>
          <w:kern w:val="0"/>
          <w:szCs w:val="21"/>
          <w:lang w:val="en-US" w:eastAsia="zh-CN"/>
        </w:rPr>
        <w:t>xx</w:t>
      </w:r>
      <w:r>
        <w:rPr>
          <w:rFonts w:hint="eastAsia" w:ascii="宋体" w:hAnsi="宋体" w:cs="宋体"/>
          <w:kern w:val="0"/>
          <w:szCs w:val="21"/>
        </w:rPr>
        <w:t>日</w:t>
      </w:r>
      <w:bookmarkEnd w:id="9"/>
    </w:p>
    <w:bookmarkEnd w:id="6"/>
    <w:p w14:paraId="66EBD437">
      <w:pPr>
        <w:spacing w:line="312" w:lineRule="auto"/>
        <w:ind w:firstLine="422" w:firstLineChars="200"/>
        <w:jc w:val="left"/>
        <w:rPr>
          <w:rFonts w:hint="eastAsia" w:ascii="宋体" w:hAnsi="宋体" w:cs="宋体"/>
          <w:b/>
          <w:bCs/>
          <w:kern w:val="0"/>
          <w:szCs w:val="21"/>
        </w:rPr>
      </w:pPr>
    </w:p>
    <w:p w14:paraId="00392590">
      <w:pPr>
        <w:spacing w:line="312" w:lineRule="auto"/>
        <w:ind w:firstLine="420" w:firstLineChars="200"/>
        <w:jc w:val="left"/>
        <w:rPr>
          <w:rFonts w:hint="eastAsia" w:ascii="宋体" w:hAnsi="宋体" w:cs="宋体"/>
          <w:kern w:val="0"/>
          <w:szCs w:val="21"/>
        </w:rPr>
      </w:pPr>
    </w:p>
    <w:p w14:paraId="2B62C826">
      <w:pPr>
        <w:spacing w:line="312" w:lineRule="auto"/>
        <w:ind w:firstLine="420" w:firstLineChars="200"/>
        <w:jc w:val="left"/>
        <w:rPr>
          <w:rFonts w:hint="eastAsia" w:ascii="宋体" w:hAnsi="宋体" w:cs="宋体"/>
          <w:kern w:val="0"/>
          <w:szCs w:val="21"/>
        </w:rPr>
      </w:pPr>
    </w:p>
    <w:p w14:paraId="07A5348C">
      <w:pPr>
        <w:spacing w:line="312" w:lineRule="auto"/>
        <w:ind w:firstLine="420" w:firstLineChars="200"/>
        <w:jc w:val="left"/>
        <w:rPr>
          <w:rFonts w:hint="eastAsia" w:ascii="宋体" w:hAnsi="宋体" w:cs="宋体"/>
          <w:kern w:val="0"/>
          <w:szCs w:val="21"/>
        </w:rPr>
      </w:pPr>
    </w:p>
    <w:p w14:paraId="67DD9F72">
      <w:pPr>
        <w:spacing w:line="312" w:lineRule="auto"/>
        <w:ind w:firstLine="420" w:firstLineChars="200"/>
        <w:jc w:val="left"/>
        <w:rPr>
          <w:rFonts w:hint="eastAsia" w:ascii="宋体" w:hAnsi="宋体" w:cs="宋体"/>
          <w:kern w:val="0"/>
          <w:szCs w:val="21"/>
        </w:rPr>
      </w:pPr>
    </w:p>
    <w:p w14:paraId="3C3AC848">
      <w:pPr>
        <w:spacing w:line="312" w:lineRule="auto"/>
        <w:ind w:firstLine="420" w:firstLineChars="200"/>
        <w:jc w:val="left"/>
        <w:rPr>
          <w:rFonts w:hint="eastAsia" w:ascii="宋体" w:hAnsi="宋体" w:cs="宋体"/>
          <w:kern w:val="0"/>
          <w:szCs w:val="21"/>
        </w:rPr>
      </w:pPr>
    </w:p>
    <w:p w14:paraId="36225344">
      <w:pPr>
        <w:spacing w:line="312" w:lineRule="auto"/>
        <w:ind w:firstLine="420" w:firstLineChars="200"/>
        <w:jc w:val="left"/>
        <w:rPr>
          <w:rFonts w:hint="eastAsia" w:ascii="宋体" w:hAnsi="宋体" w:cs="宋体"/>
          <w:kern w:val="0"/>
          <w:szCs w:val="21"/>
        </w:rPr>
      </w:pPr>
    </w:p>
    <w:p w14:paraId="5DE11AC3">
      <w:pPr>
        <w:spacing w:line="312" w:lineRule="auto"/>
        <w:ind w:firstLine="420" w:firstLineChars="200"/>
        <w:jc w:val="left"/>
        <w:rPr>
          <w:rFonts w:hint="eastAsia" w:ascii="宋体" w:hAnsi="宋体" w:cs="宋体"/>
          <w:kern w:val="0"/>
          <w:szCs w:val="21"/>
        </w:rPr>
      </w:pPr>
    </w:p>
    <w:p w14:paraId="1FCC9A7C">
      <w:pPr>
        <w:spacing w:line="312" w:lineRule="auto"/>
        <w:ind w:firstLine="420" w:firstLineChars="200"/>
        <w:jc w:val="left"/>
        <w:rPr>
          <w:rFonts w:hint="eastAsia" w:ascii="宋体" w:hAnsi="宋体" w:cs="宋体"/>
          <w:kern w:val="0"/>
          <w:szCs w:val="21"/>
        </w:rPr>
      </w:pPr>
    </w:p>
    <w:p w14:paraId="074F5341">
      <w:pPr>
        <w:spacing w:line="312" w:lineRule="auto"/>
        <w:ind w:firstLine="420" w:firstLineChars="200"/>
        <w:jc w:val="left"/>
        <w:rPr>
          <w:rFonts w:hint="eastAsia" w:ascii="宋体" w:hAnsi="宋体" w:cs="宋体"/>
          <w:kern w:val="0"/>
          <w:szCs w:val="21"/>
        </w:rPr>
      </w:pPr>
    </w:p>
    <w:p w14:paraId="09398DAD">
      <w:pPr>
        <w:spacing w:line="312" w:lineRule="auto"/>
        <w:ind w:firstLine="420" w:firstLineChars="200"/>
        <w:jc w:val="left"/>
        <w:rPr>
          <w:rFonts w:hint="eastAsia" w:ascii="宋体" w:hAnsi="宋体" w:cs="宋体"/>
          <w:kern w:val="0"/>
          <w:szCs w:val="21"/>
        </w:rPr>
      </w:pPr>
    </w:p>
    <w:p w14:paraId="7FFCEE00">
      <w:pPr>
        <w:rPr>
          <w:rFonts w:hint="eastAsia" w:ascii="宋体" w:hAnsi="宋体" w:cs="宋体"/>
        </w:rPr>
      </w:pPr>
    </w:p>
    <w:p w14:paraId="7DEBB83B">
      <w:pPr>
        <w:rPr>
          <w:rFonts w:hint="eastAsia" w:ascii="宋体" w:hAnsi="宋体" w:cs="宋体"/>
        </w:rPr>
        <w:sectPr>
          <w:headerReference r:id="rId6" w:type="first"/>
          <w:footerReference r:id="rId8" w:type="first"/>
          <w:headerReference r:id="rId5" w:type="default"/>
          <w:footerReference r:id="rId7" w:type="default"/>
          <w:pgSz w:w="11906" w:h="16838"/>
          <w:pgMar w:top="1135" w:right="1133" w:bottom="1246" w:left="1418" w:header="851" w:footer="903" w:gutter="0"/>
          <w:pgNumType w:start="1"/>
          <w:cols w:space="720" w:num="1"/>
          <w:docGrid w:linePitch="312" w:charSpace="0"/>
        </w:sectPr>
      </w:pPr>
    </w:p>
    <w:p w14:paraId="27A4A004">
      <w:pPr>
        <w:pStyle w:val="26"/>
        <w:spacing w:before="120" w:after="120" w:line="320" w:lineRule="exact"/>
        <w:jc w:val="center"/>
        <w:outlineLvl w:val="0"/>
        <w:rPr>
          <w:rFonts w:hint="eastAsia" w:hAnsi="宋体" w:cs="宋体"/>
          <w:sz w:val="32"/>
          <w:szCs w:val="32"/>
        </w:rPr>
      </w:pPr>
      <w:bookmarkStart w:id="24" w:name="_Toc181360342"/>
      <w:r>
        <w:rPr>
          <w:rFonts w:hint="eastAsia" w:hAnsi="宋体" w:cs="宋体"/>
          <w:sz w:val="32"/>
          <w:szCs w:val="32"/>
        </w:rPr>
        <w:t>第二章  采购需求</w:t>
      </w:r>
      <w:bookmarkEnd w:id="24"/>
    </w:p>
    <w:p w14:paraId="719B89EC">
      <w:pPr>
        <w:pStyle w:val="26"/>
        <w:jc w:val="center"/>
        <w:rPr>
          <w:rFonts w:hint="eastAsia" w:hAnsi="宋体" w:cs="宋体"/>
          <w:b/>
          <w:sz w:val="24"/>
          <w:szCs w:val="24"/>
        </w:rPr>
      </w:pPr>
    </w:p>
    <w:p w14:paraId="77072615">
      <w:pPr>
        <w:spacing w:before="120"/>
        <w:rPr>
          <w:rFonts w:hint="eastAsia" w:ascii="宋体" w:hAnsi="宋体" w:cs="宋体"/>
          <w:b/>
          <w:bCs/>
          <w:sz w:val="28"/>
          <w:szCs w:val="28"/>
        </w:rPr>
      </w:pPr>
    </w:p>
    <w:p w14:paraId="5C4B2BCA">
      <w:pPr>
        <w:spacing w:line="360" w:lineRule="auto"/>
        <w:rPr>
          <w:rFonts w:hint="eastAsia" w:ascii="宋体" w:hAnsi="宋体" w:cs="宋体"/>
          <w:b/>
          <w:bCs/>
          <w:szCs w:val="21"/>
        </w:rPr>
      </w:pPr>
      <w:r>
        <w:rPr>
          <w:rFonts w:hint="eastAsia" w:ascii="宋体" w:hAnsi="宋体" w:cs="宋体"/>
          <w:b/>
          <w:bCs/>
          <w:szCs w:val="21"/>
        </w:rPr>
        <w:t>说明：</w:t>
      </w:r>
    </w:p>
    <w:p w14:paraId="67DA6AAA">
      <w:pPr>
        <w:spacing w:line="360" w:lineRule="auto"/>
        <w:rPr>
          <w:rFonts w:hint="eastAsia" w:ascii="宋体" w:hAnsi="宋体" w:cs="宋体"/>
          <w:szCs w:val="21"/>
        </w:rPr>
      </w:pPr>
      <w:r>
        <w:rPr>
          <w:rFonts w:hint="eastAsia" w:ascii="宋体" w:hAnsi="宋体" w:cs="宋体"/>
          <w:szCs w:val="21"/>
        </w:rPr>
        <w:t>1.政府采购政策的应用</w:t>
      </w:r>
    </w:p>
    <w:p w14:paraId="413ADC91">
      <w:pPr>
        <w:spacing w:line="360" w:lineRule="auto"/>
        <w:rPr>
          <w:rFonts w:hint="eastAsia" w:ascii="宋体" w:hAnsi="宋体" w:cs="宋体"/>
          <w:szCs w:val="21"/>
        </w:rPr>
      </w:pPr>
      <w:r>
        <w:rPr>
          <w:rFonts w:hint="eastAsia" w:ascii="宋体" w:hAnsi="宋体" w:cs="宋体"/>
          <w:szCs w:val="21"/>
        </w:rPr>
        <w:t>详见招标文件“评审方法及标准/政府采购政策应用说明”。</w:t>
      </w:r>
    </w:p>
    <w:p w14:paraId="0A2C743B">
      <w:pPr>
        <w:spacing w:line="360" w:lineRule="auto"/>
        <w:rPr>
          <w:rFonts w:hint="eastAsia" w:ascii="宋体" w:hAnsi="宋体" w:cs="宋体"/>
          <w:szCs w:val="21"/>
        </w:rPr>
      </w:pPr>
      <w:r>
        <w:rPr>
          <w:rFonts w:hint="eastAsia" w:ascii="宋体" w:hAnsi="宋体" w:cs="宋体"/>
          <w:szCs w:val="21"/>
        </w:rPr>
        <w:t>2.采购需求要求未尽事宜由采购人与中标供应商在采购合同中约定。</w:t>
      </w:r>
    </w:p>
    <w:p w14:paraId="78AA99BB">
      <w:pPr>
        <w:spacing w:line="360" w:lineRule="auto"/>
        <w:rPr>
          <w:rFonts w:hint="eastAsia" w:ascii="宋体" w:hAnsi="宋体" w:cs="宋体"/>
          <w:szCs w:val="21"/>
        </w:rPr>
      </w:pPr>
      <w:r>
        <w:rPr>
          <w:rFonts w:hint="eastAsia" w:ascii="宋体" w:hAnsi="宋体" w:cs="宋体"/>
          <w:szCs w:val="21"/>
        </w:rPr>
        <w:t>3.标注“▲”的条款或要求系指实质性条款或实质性要求，必须满足，如存在负偏离将导致投标被否决；非实质性条款负偏离数量≤2个，否则将导致投标被否决。</w:t>
      </w:r>
    </w:p>
    <w:p w14:paraId="321AFB68">
      <w:pPr>
        <w:spacing w:line="360" w:lineRule="auto"/>
        <w:rPr>
          <w:rFonts w:hint="eastAsia" w:ascii="宋体" w:hAnsi="宋体" w:cs="宋体"/>
          <w:szCs w:val="21"/>
        </w:rPr>
      </w:pPr>
      <w:r>
        <w:rPr>
          <w:rFonts w:hint="eastAsia" w:ascii="宋体" w:hAnsi="宋体" w:cs="宋体"/>
          <w:szCs w:val="21"/>
        </w:rPr>
        <w:t>4.如投标人投标产品存在侵犯他人的知识产权或者专利成果行为的，应承担相应法律责任。</w:t>
      </w:r>
    </w:p>
    <w:p w14:paraId="6673AED5">
      <w:pPr>
        <w:spacing w:line="360" w:lineRule="auto"/>
        <w:rPr>
          <w:rStyle w:val="61"/>
        </w:rPr>
      </w:pPr>
      <w:r>
        <w:rPr>
          <w:rFonts w:hint="eastAsia" w:ascii="宋体" w:hAnsi="宋体" w:cs="宋体"/>
          <w:szCs w:val="21"/>
        </w:rPr>
        <w:t>5.本项目中小企业划分标准所属行业名称（行业名称及划分见本章附件）：其他未列明行业。</w:t>
      </w:r>
    </w:p>
    <w:p w14:paraId="73DC4635">
      <w:pPr>
        <w:spacing w:line="360" w:lineRule="auto"/>
        <w:jc w:val="center"/>
        <w:rPr>
          <w:rStyle w:val="61"/>
        </w:rPr>
      </w:pPr>
      <w:r>
        <w:rPr>
          <w:rFonts w:hint="eastAsia" w:ascii="宋体" w:hAnsi="宋体" w:cs="宋体"/>
          <w:b/>
          <w:bCs/>
          <w:color w:val="000000" w:themeColor="text1"/>
          <w:kern w:val="0"/>
          <w:sz w:val="24"/>
          <w14:textFill>
            <w14:solidFill>
              <w14:schemeClr w14:val="tx1"/>
            </w14:solidFill>
          </w14:textFill>
        </w:rPr>
        <w:t>分标1：有收费标准项目</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923"/>
        <w:gridCol w:w="7706"/>
      </w:tblGrid>
      <w:tr w14:paraId="33D4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01" w:type="dxa"/>
            <w:gridSpan w:val="3"/>
          </w:tcPr>
          <w:p w14:paraId="27A9B010">
            <w:pPr>
              <w:spacing w:line="360" w:lineRule="auto"/>
              <w:jc w:val="center"/>
              <w:rPr>
                <w:rFonts w:hint="eastAsia" w:ascii="宋体" w:hAnsi="宋体" w:cs="宋体"/>
                <w:b/>
                <w:bCs/>
                <w:color w:val="000000" w:themeColor="text1"/>
                <w:kern w:val="0"/>
                <w:sz w:val="24"/>
                <w14:textFill>
                  <w14:solidFill>
                    <w14:schemeClr w14:val="tx1"/>
                  </w14:solidFill>
                </w14:textFill>
              </w:rPr>
            </w:pPr>
            <w:bookmarkStart w:id="25" w:name="_Toc181360371"/>
            <w:r>
              <w:rPr>
                <w:rFonts w:hint="eastAsia" w:ascii="宋体" w:hAnsi="宋体" w:cs="宋体"/>
                <w:b/>
                <w:bCs/>
                <w:color w:val="000000" w:themeColor="text1"/>
                <w:kern w:val="0"/>
                <w:sz w:val="24"/>
                <w14:textFill>
                  <w14:solidFill>
                    <w14:schemeClr w14:val="tx1"/>
                  </w14:solidFill>
                </w14:textFill>
              </w:rPr>
              <w:t>服务需求一览表</w:t>
            </w:r>
          </w:p>
        </w:tc>
      </w:tr>
      <w:tr w14:paraId="534A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69808186">
            <w:pPr>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8629" w:type="dxa"/>
            <w:gridSpan w:val="2"/>
          </w:tcPr>
          <w:p w14:paraId="01F5F1D0">
            <w:pPr>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具体技术（参数）要求</w:t>
            </w:r>
          </w:p>
        </w:tc>
      </w:tr>
      <w:tr w14:paraId="0B55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66DAE76E">
            <w:pPr>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w:t>
            </w:r>
          </w:p>
        </w:tc>
        <w:tc>
          <w:tcPr>
            <w:tcW w:w="8629" w:type="dxa"/>
            <w:gridSpan w:val="2"/>
          </w:tcPr>
          <w:p w14:paraId="76ED4BD0">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一、外送检验项目服务范围：</w:t>
            </w:r>
          </w:p>
          <w:p w14:paraId="08825723">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详见附件1。</w:t>
            </w:r>
          </w:p>
        </w:tc>
      </w:tr>
      <w:tr w14:paraId="7D5C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6D3B9547">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8629" w:type="dxa"/>
            <w:gridSpan w:val="2"/>
          </w:tcPr>
          <w:p w14:paraId="21DAC632">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二、项目技术要求</w:t>
            </w:r>
          </w:p>
          <w:p w14:paraId="60F23A50">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1.具备有效期内相关第三方实验室资质，具有《医疗机构执业许可证》，以及冷链物流运输资质、符合《生物安全法》有关规定的临床检验检测中心、医学检验实验室（医学检验所）等医疗检测机构，</w:t>
            </w:r>
            <w:r>
              <w:rPr>
                <w:rFonts w:hint="eastAsia" w:ascii="宋体" w:hAnsi="宋体" w:cs="宋体"/>
                <w:color w:val="000000" w:themeColor="text1"/>
                <w:kern w:val="0"/>
                <w:sz w:val="24"/>
                <w14:textFill>
                  <w14:solidFill>
                    <w14:schemeClr w14:val="tx1"/>
                  </w14:solidFill>
                </w14:textFill>
              </w:rPr>
              <w:t>实验室符合国家卫健委《医疗机构临床实验室管理办法》等法律法规要求；</w:t>
            </w:r>
          </w:p>
          <w:p w14:paraId="47B3FA3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供应商保证按国家检测规范进行操作，并对样本的检测报告承担相应的责任；</w:t>
            </w:r>
          </w:p>
          <w:p w14:paraId="5E92B9B7">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供应商实验室定期参加国家或省级临床检验中心组织的室间质评；</w:t>
            </w:r>
          </w:p>
          <w:p w14:paraId="3DEB81FD">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供应商检验实验室需拥有足够数量的专业检验技术人员，可提供专业的医学检验服务；</w:t>
            </w:r>
          </w:p>
          <w:p w14:paraId="0EE69EF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供应商拥有先进完善的检验检测平台，出具报告快速、准确，可充分满足临床需求；</w:t>
            </w:r>
          </w:p>
          <w:p w14:paraId="406CBA87">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供应商应具有能够覆盖采购人采购清单中所有检验项目的检验能力；</w:t>
            </w:r>
          </w:p>
          <w:p w14:paraId="263C9640">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供应商实验室具有临床检验中心颁发的临床基因扩增检验实验室技术审核验收合格证书。</w:t>
            </w:r>
          </w:p>
        </w:tc>
      </w:tr>
      <w:tr w14:paraId="374C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6E369A97">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8629" w:type="dxa"/>
            <w:gridSpan w:val="2"/>
          </w:tcPr>
          <w:p w14:paraId="3FD58113">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三、项目服务要求</w:t>
            </w:r>
          </w:p>
          <w:p w14:paraId="7CC5973B">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1.样本采集、接收要求</w:t>
            </w:r>
          </w:p>
          <w:p w14:paraId="4347B0C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供应商免费上门收取样本。样本接收、运输产生的费用由供应商负责。供应商负责标本运输安全，可自行或委托具备以下资质的第三方物流：《道路运输经营许可证》；温控设备实时监控记录。。</w:t>
            </w:r>
          </w:p>
          <w:p w14:paraId="30550C45">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采购人按操作规范采集样本，供应商配置专用样本运送箱，运送箱必须保证运输样本所需温度并有相应的温度记录，做好清洁消毒，保证样本的质量和生物安全。</w:t>
            </w:r>
          </w:p>
          <w:p w14:paraId="49C48E5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 供应商提供专业的驻点人员，对接日常事务；服务时效为日常电话及时应答，投诉2小时内回复调查进展，在半日内到达医院及时沟通处理。</w:t>
            </w:r>
          </w:p>
          <w:p w14:paraId="14950F80">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 供应商需安排专人每周一到周六的上门接收样本的服务，时间为08:30-17:00，遇特殊样本应按采购人要求机动收取，节假日的样本接收双方协商解决。紧急及特殊情况，除不可抗力外，需提前或及时通知院方检验科，并与检验科协商处理方法。</w:t>
            </w:r>
          </w:p>
          <w:p w14:paraId="358052F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 规范样本接收、登记和包装流程，保证样本质量和安全，确保样本顺利交接，方便查核。</w:t>
            </w:r>
          </w:p>
          <w:p w14:paraId="16FB2FFD">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 样本接收人员负责样本质量的初检、标识的核对，样本的接收登记及包装储存。建立完善交接记录，供应商工作人员在交接本上签名视为所记录的样本已经交接完成，该样本即视为合格，样本的安全性等由供应商负责。</w:t>
            </w:r>
          </w:p>
          <w:p w14:paraId="3D6CAC1E">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2.样本运输要求</w:t>
            </w:r>
          </w:p>
          <w:p w14:paraId="0D13BF0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根据各不同的检测项目制定相应的完善的物流运输方案。</w:t>
            </w:r>
          </w:p>
          <w:p w14:paraId="49938DD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拟定各类样本转运物流流程规章制度（包括样本运输紧急预案）及工作各环节操作说明书。</w:t>
            </w:r>
          </w:p>
          <w:p w14:paraId="3CB529FA">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 供应商须配备专业完善的符合标准的医疗物流系统，并且具有专业物流团队，确保样本接收、运输送检过程的安全与规范，保证样本检测前的质量，符合生物安全要求。对于需低温保存或有特殊要求的样本视具体项目由采购人医学检验科与供应商商定。</w:t>
            </w:r>
          </w:p>
          <w:p w14:paraId="0D18307E">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 根据检测内容需求提供配置车辆的数量、性能、冷链等设施，车辆上配有专业设备情况及每天物流运送的路线安排；如因相关措施不到位导致样本的缺失或破损，出现包括但不限于影响到检验过程及检验结果，相关费用及赔偿等责任由供应商负责。</w:t>
            </w:r>
          </w:p>
          <w:p w14:paraId="74090EFD">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 提供保障样本每天及时送达的方案，并制定相应安全措施。</w:t>
            </w:r>
          </w:p>
          <w:p w14:paraId="1A90E91D">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 针对采购人院区以及各类不同种类检验外送的内容制定样本运输的应急预案，保障紧急情况下的送检服务。</w:t>
            </w:r>
          </w:p>
          <w:p w14:paraId="444BB1E9">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3.检验报告要求</w:t>
            </w:r>
          </w:p>
          <w:p w14:paraId="26F51036">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3.1 供应商出具检验报告的时间根据该公司最新的检验项目手册制定的时间为准或在双方约定时间内完成检测，供应商若不能在约定时间内出具报告，应第一时间通知院方医学检验科。</w:t>
            </w:r>
          </w:p>
          <w:p w14:paraId="227BB5E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 供应商对检验结果的质量负责。由供应商原因导致的医疗纠纷，如时间延误、结果误差、样本丢失等问题，其责任由供应商负责。</w:t>
            </w:r>
          </w:p>
          <w:p w14:paraId="7EFECB17">
            <w:pPr>
              <w:spacing w:line="480" w:lineRule="exact"/>
              <w:ind w:firstLine="480" w:firstLineChars="200"/>
              <w:rPr>
                <w:color w:val="000000" w:themeColor="text1"/>
                <w:kern w:val="0"/>
                <w:sz w:val="20"/>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 检验报告单对接医院LIS和HIS系统，可在系统上查询结果，同时需保证患者资料的准确性，供应商承担接口对接费用，切换医院LIS和HIS接口需及时完成，不得中断检验报告传输影响临床决策，且传输稳定、报告完整，每半年提供一次所有检测项目仪器端与医院LIS和HIS系统一致性报告。</w:t>
            </w:r>
          </w:p>
          <w:p w14:paraId="0FC21F9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 供应商须按《全国临床检验操作规程（第4版）》进行操作，按公开的诊断项目要求的报告时间内为采购人出具检验报告，并对样本的检验报告承担相应的责任。</w:t>
            </w:r>
          </w:p>
          <w:p w14:paraId="25422BBC">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3.5 检测样本、检测数据的所有权、使用权为采购人所有，未经许可不得挪作他用。供应商须按照国家、按采购人要求妥善保存及销毁检测后样本。</w:t>
            </w:r>
          </w:p>
          <w:p w14:paraId="7694A34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 供应商保证检测结果的公正性，不受任何诱使或压力对检测结果进行修正及更改。</w:t>
            </w:r>
          </w:p>
          <w:p w14:paraId="3F48249F">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4.结果查询</w:t>
            </w:r>
          </w:p>
          <w:p w14:paraId="4DB1B52A">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 提供网上查询账号以供随时查询进度和结果。</w:t>
            </w:r>
          </w:p>
          <w:p w14:paraId="357FD81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 提供24小时电话服务。危急值及时报告，确保受检者检测信息及时反馈给临床医生。</w:t>
            </w:r>
          </w:p>
          <w:p w14:paraId="049196F1">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4.3 医务人员可以随时调阅检测结果，供应商须保证受检者的资料的准确性和检测结果的及时性，并提供系统使用的必要培训与技术支持，培训与技术支持费用已包含在投标报价中，采购人不再另行支付培训与技术支持费用。</w:t>
            </w:r>
          </w:p>
          <w:p w14:paraId="605851F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4.4 按照检测项目常规报告时间提供检测结果，并能满足采购人急诊项目的优先检测。</w:t>
            </w:r>
          </w:p>
        </w:tc>
      </w:tr>
      <w:tr w14:paraId="1375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1375E61C">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8629" w:type="dxa"/>
            <w:gridSpan w:val="2"/>
          </w:tcPr>
          <w:p w14:paraId="2D0976A5">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四、质量监督 </w:t>
            </w:r>
          </w:p>
          <w:p w14:paraId="5F1973CD">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1.对所有检测项目，供应商必须开展室内质量控制，并通过参加室间质评计划、实验室间比对或替代评价方案等方式评价检验结果的可接受性。</w:t>
            </w:r>
          </w:p>
          <w:p w14:paraId="6E7C73D5">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2.有能力独立进行采购人所需合作项目的检测，并提供相应项目的采样操作手册。</w:t>
            </w:r>
          </w:p>
          <w:p w14:paraId="3774B5F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3.可随时接受并妥善安排采购人查阅项目检测及质量控制等情况。</w:t>
            </w:r>
          </w:p>
        </w:tc>
      </w:tr>
      <w:tr w14:paraId="3DFC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10D861F2">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8629" w:type="dxa"/>
            <w:gridSpan w:val="2"/>
          </w:tcPr>
          <w:p w14:paraId="583239A2">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五、其他 </w:t>
            </w:r>
          </w:p>
          <w:p w14:paraId="19D9E8F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1.供应商必须接受采购人的各项监督和检查，对采购人提出的合理意见必须及时作出有效响应及整改；对采购人关于检测报告方面的疑问，需在2小时内响应。</w:t>
            </w:r>
          </w:p>
          <w:p w14:paraId="57CA77BC">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2.供应商必须无条件配合采购人有关等级医院评审及三级公立医院绩效考核、ISO15189评审等相关方面的内容，包括但不限于数据获取等。</w:t>
            </w:r>
          </w:p>
          <w:p w14:paraId="0D604FC0">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3.供应商外送涉及的检测项目所使用的仪器、试剂、耗材均需有相应的注册证或相应资料证明。</w:t>
            </w:r>
          </w:p>
          <w:p w14:paraId="42E0342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4.供应商按要求保存检验数据20年，按季度反馈检验数据至采购人。</w:t>
            </w:r>
          </w:p>
          <w:p w14:paraId="2E3E3109">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5.采购人接受上级行政部门检查内容涉及供应商方相关资料的，供应商需在2小时内协助提供，因未能及时提供资料导致采购人检查受到影响的，由供应商负责赔偿采购人的经济损失。</w:t>
            </w:r>
          </w:p>
          <w:p w14:paraId="50829E3A">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6.供应商须配备专人负责采购人业务、质量、技术及培训工作。</w:t>
            </w:r>
          </w:p>
        </w:tc>
      </w:tr>
      <w:tr w14:paraId="1F85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3"/>
          </w:tcPr>
          <w:p w14:paraId="5C9F5AE5">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主要商务要求</w:t>
            </w:r>
          </w:p>
        </w:tc>
      </w:tr>
      <w:tr w14:paraId="0D18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2933FC23">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提供的时间</w:t>
            </w:r>
          </w:p>
        </w:tc>
        <w:tc>
          <w:tcPr>
            <w:tcW w:w="7706" w:type="dxa"/>
          </w:tcPr>
          <w:p w14:paraId="4D88B7BE">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自合同约定生效之日起，服务期为两年。</w:t>
            </w:r>
          </w:p>
        </w:tc>
      </w:tr>
      <w:tr w14:paraId="1186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747A95AF">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提供的地点</w:t>
            </w:r>
          </w:p>
        </w:tc>
        <w:tc>
          <w:tcPr>
            <w:tcW w:w="7706" w:type="dxa"/>
          </w:tcPr>
          <w:p w14:paraId="6DA7750B">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采购人指定及招标范围要求的地点。</w:t>
            </w:r>
          </w:p>
        </w:tc>
      </w:tr>
      <w:tr w14:paraId="325E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04C0FB0E">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报价要求</w:t>
            </w:r>
          </w:p>
        </w:tc>
        <w:tc>
          <w:tcPr>
            <w:tcW w:w="7706" w:type="dxa"/>
          </w:tcPr>
          <w:p w14:paraId="0F122859">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1.公开招标报价为完成本次采购项目的全部费用价格，其组成包括但不限于与本项目相关的</w:t>
            </w:r>
            <w:bookmarkStart w:id="26" w:name="_Hlk198848576"/>
            <w:bookmarkStart w:id="27" w:name="_Hlk198848956"/>
            <w:r>
              <w:rPr>
                <w:rFonts w:hint="eastAsia" w:ascii="宋体" w:hAnsi="宋体" w:cs="宋体"/>
                <w:color w:val="000000" w:themeColor="text1"/>
                <w:sz w:val="24"/>
                <w14:textFill>
                  <w14:solidFill>
                    <w14:schemeClr w14:val="tx1"/>
                  </w14:solidFill>
                </w14:textFill>
              </w:rPr>
              <w:t>样本收集、运输、</w:t>
            </w:r>
            <w:bookmarkEnd w:id="26"/>
            <w:r>
              <w:rPr>
                <w:rFonts w:hint="eastAsia" w:ascii="宋体" w:hAnsi="宋体" w:cs="宋体"/>
                <w:color w:val="000000" w:themeColor="text1"/>
                <w:sz w:val="24"/>
                <w14:textFill>
                  <w14:solidFill>
                    <w14:schemeClr w14:val="tx1"/>
                  </w14:solidFill>
                </w14:textFill>
              </w:rPr>
              <w:t>检验及人员工资、劳动保险、办公、交通、专家咨询/评审、资料印刷、附加培训、税金等，及其他所有可能发生的一切费用</w:t>
            </w:r>
            <w:bookmarkEnd w:id="27"/>
            <w:r>
              <w:rPr>
                <w:rFonts w:hint="eastAsia" w:ascii="宋体" w:hAnsi="宋体" w:cs="宋体"/>
                <w:color w:val="000000" w:themeColor="text1"/>
                <w:sz w:val="24"/>
                <w14:textFill>
                  <w14:solidFill>
                    <w14:schemeClr w14:val="tx1"/>
                  </w14:solidFill>
                </w14:textFill>
              </w:rPr>
              <w:t>。供应商为履行本合同而发生的所有费用均应包含在合同价款中，采购人不再另行支付其它任何费用。</w:t>
            </w:r>
          </w:p>
          <w:p w14:paraId="0BE7520A">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分标统一按同一百分比值进行报价（即：供应商的实际收入所占项目业务总收入的百分比），报价百分比不高于44%。依据每月医学检验科LIS及LRP系统数据统计总金额，采购人应支付给供应商的服务费用实际收入为采购项目业务总收入乘以报价百分比。</w:t>
            </w:r>
          </w:p>
        </w:tc>
      </w:tr>
      <w:tr w14:paraId="3C9D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42A18EB3">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w:t>
            </w:r>
          </w:p>
        </w:tc>
        <w:tc>
          <w:tcPr>
            <w:tcW w:w="7706" w:type="dxa"/>
          </w:tcPr>
          <w:p w14:paraId="7329B669">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1.付款方法：</w:t>
            </w:r>
          </w:p>
          <w:p w14:paraId="42F7A962">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（1）检验项目收费标准按照现行的《广西壮族自治区公立医院基本医疗服务项目价格汇总表》三级收费标准。如在服务期限内，物价部门调整了收费标准，则按照调整后的收费标准进行结算。</w:t>
            </w:r>
          </w:p>
          <w:p w14:paraId="310562DF">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（2）付款方式：采购人按月支付检测服务费用，依据每月医学检验科LIS及LRP系统数据统计总金额，</w:t>
            </w:r>
            <w:r>
              <w:rPr>
                <w:rFonts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的检验服务费为“</w:t>
            </w:r>
            <w:r>
              <w:rPr>
                <w:rFonts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的实际收入=项目业务总收入×中标人签署合同的成交百分比”。于次月15日前双方完成核对所有数据且采购人收到中标人开具的增值税普通发票后，15个工作日内支付该月的服务费。</w:t>
            </w:r>
          </w:p>
          <w:p w14:paraId="5B16172E">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票：中标人如未按国家要求开具增值税普通发票，一旦发现中标人提供不合格发票，须向采购人补开合格发票，如提供不合法的发票，除向采购人补开合法发票外，须另赔偿采购人发票票面金额30%的违约金，且采购人有权终止合同，中标人不得提出异议，因终止合同而产生的一切损失均由中标人承担。</w:t>
            </w:r>
          </w:p>
        </w:tc>
      </w:tr>
      <w:tr w14:paraId="3E2C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0860821E">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验收要求</w:t>
            </w:r>
          </w:p>
        </w:tc>
        <w:tc>
          <w:tcPr>
            <w:tcW w:w="7706" w:type="dxa"/>
          </w:tcPr>
          <w:p w14:paraId="206C20FC">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按“质量与服务考核”条款进行验收。</w:t>
            </w:r>
          </w:p>
          <w:p w14:paraId="27693067">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采购人对中标人的服务质量进行每季度至少一次考核，考核标准如下： 1.误检率：每发生1例扣10分。</w:t>
            </w:r>
          </w:p>
          <w:p w14:paraId="73A8AEA7">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2.漏检率：每发生1例扣10分。</w:t>
            </w:r>
          </w:p>
          <w:p w14:paraId="397C225A">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3.及时性：及时率＜99.5%，扣5分，在此基础上及时率每降低0.5%则多扣5分。</w:t>
            </w:r>
          </w:p>
          <w:p w14:paraId="3828B0EF">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4.误报率（姓名、结果误报等）：每季度不高于2例，如超过2例的，每多1例扣5分。</w:t>
            </w:r>
          </w:p>
          <w:p w14:paraId="59E48D4A">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5.检测样本丢失、运送错误（次数累计/季度）：扣5分。</w:t>
            </w:r>
          </w:p>
          <w:p w14:paraId="4DB5D86C">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6.危急值报告率和及时率（10分钟内）要达到100%，有不符合的，每发生1例扣10分。</w:t>
            </w:r>
          </w:p>
          <w:p w14:paraId="2093CAE7">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7.运输过程的样品质量和环境安全，如因样本运输导致样本不符合标准的，每次扣5分。</w:t>
            </w:r>
          </w:p>
          <w:p w14:paraId="6F9836BC">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说明：总分100分。90分以上（含90分）为良好，85分以上（含85分）为合格，80分以下为差。由采购人负责组织相关部门对中标人服务质量进行评价。评分如低于85分，扣罚当季检验服务费用的10%（在当季最后一月的服务费中扣除）。评分﹤80分，除按照前述要求扣除相应的检验费外：第一次出现时采购人对中标人提出书面警告，第二次出现要求中标人提交整改报告。若如出现三次评分﹤80分，采购人有权终止合同。 </w:t>
            </w:r>
          </w:p>
        </w:tc>
      </w:tr>
      <w:tr w14:paraId="2973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1128B2B4">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项目成果</w:t>
            </w:r>
          </w:p>
          <w:p w14:paraId="1A3E7037">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及归属</w:t>
            </w:r>
          </w:p>
        </w:tc>
        <w:tc>
          <w:tcPr>
            <w:tcW w:w="7706" w:type="dxa"/>
          </w:tcPr>
          <w:p w14:paraId="675BA0B0">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1.项目成果：检验报告（投标文件中提交响应内容或承诺函）。</w:t>
            </w:r>
          </w:p>
          <w:p w14:paraId="1D31196A">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成果归属：项目成果归采购人所有，中标人应遵守国家的经济、技术工作保密规定和采购人的保密要求，对标的技术实施期间在采购人处了解的各种情况、获取的全部信息资料、获取的检测样本及产生的所有报告等均严格保密，不得向任何第三人披露、泄露。若因中标人工作人员导致信息外漏，造成不良影响等，责任由中标人承担，并追究其违约责任。</w:t>
            </w:r>
          </w:p>
        </w:tc>
      </w:tr>
      <w:tr w14:paraId="2467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223D498C">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w:t>
            </w:r>
          </w:p>
        </w:tc>
        <w:tc>
          <w:tcPr>
            <w:tcW w:w="7706" w:type="dxa"/>
          </w:tcPr>
          <w:p w14:paraId="7AFB03CC">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其他，为满足合同期内临床检验业务的新增需求，采购人可以根据临床需求在现有清单基础上增加“其他待开展项目”。</w:t>
            </w:r>
          </w:p>
        </w:tc>
      </w:tr>
    </w:tbl>
    <w:p w14:paraId="4737F428">
      <w:pPr>
        <w:widowControl/>
        <w:ind w:firstLine="420" w:firstLineChars="200"/>
        <w:jc w:val="left"/>
        <w:rPr>
          <w:color w:val="4472C4"/>
          <w:szCs w:val="21"/>
        </w:rPr>
      </w:pPr>
    </w:p>
    <w:p w14:paraId="31381969">
      <w:pP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p>
    <w:p w14:paraId="79FBE711">
      <w:pPr>
        <w:spacing w:line="360" w:lineRule="auto"/>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附件1：</w:t>
      </w:r>
    </w:p>
    <w:tbl>
      <w:tblPr>
        <w:tblStyle w:val="52"/>
        <w:tblW w:w="0" w:type="auto"/>
        <w:tblInd w:w="93" w:type="dxa"/>
        <w:tblLayout w:type="fixed"/>
        <w:tblCellMar>
          <w:top w:w="0" w:type="dxa"/>
          <w:left w:w="108" w:type="dxa"/>
          <w:bottom w:w="0" w:type="dxa"/>
          <w:right w:w="108" w:type="dxa"/>
        </w:tblCellMar>
      </w:tblPr>
      <w:tblGrid>
        <w:gridCol w:w="437"/>
        <w:gridCol w:w="4119"/>
        <w:gridCol w:w="1425"/>
        <w:gridCol w:w="2085"/>
        <w:gridCol w:w="1242"/>
      </w:tblGrid>
      <w:tr w14:paraId="590A6854">
        <w:tblPrEx>
          <w:tblCellMar>
            <w:top w:w="0" w:type="dxa"/>
            <w:left w:w="108" w:type="dxa"/>
            <w:bottom w:w="0" w:type="dxa"/>
            <w:right w:w="108" w:type="dxa"/>
          </w:tblCellMar>
        </w:tblPrEx>
        <w:trPr>
          <w:trHeight w:val="600" w:hRule="atLeast"/>
        </w:trPr>
        <w:tc>
          <w:tcPr>
            <w:tcW w:w="930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7F3F">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32"/>
                <w:szCs w:val="32"/>
                <w:lang w:bidi="ar"/>
                <w14:textFill>
                  <w14:solidFill>
                    <w14:schemeClr w14:val="tx1"/>
                  </w14:solidFill>
                </w14:textFill>
              </w:rPr>
              <w:t>有收费标准外送样本检验项目清单</w:t>
            </w:r>
          </w:p>
        </w:tc>
      </w:tr>
      <w:tr w14:paraId="64606E40">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538D">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序号</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3DC8">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项目名称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21B5">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样本类型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06EE">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方法学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9AC6">
            <w:pPr>
              <w:widowControl/>
              <w:jc w:val="center"/>
              <w:textAlignment w:val="center"/>
              <w:rPr>
                <w:rFonts w:hint="eastAsia" w:ascii="宋体" w:hAnsi="宋体" w:cs="宋体"/>
                <w:b/>
                <w:bCs/>
                <w:color w:val="000000" w:themeColor="text1"/>
                <w:kern w:val="0"/>
                <w:sz w:val="20"/>
                <w:szCs w:val="20"/>
                <w:lang w:bidi="ar"/>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报告时限</w:t>
            </w:r>
          </w:p>
        </w:tc>
      </w:tr>
      <w:tr w14:paraId="009C76F2">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82A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7F6F">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HCV基因分型（丙型肝炎病毒基因分型十一项）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B0B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81A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PCR-测序法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514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65EB85C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E23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B8E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高灵敏HCV RNA检测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B33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555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实时PCR（内标法）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ABB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0BD5902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747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BEE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马尔尼菲篮状菌抗原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EE0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4B6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免疫荧光层析法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246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07D18A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46D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5B7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尿游离皮质醇（Free COR）</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579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3B2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441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2E772F4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8BC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DAE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透析水化学污染物22项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F38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83A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ICP，离子色谱法，分光光度法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1A1A">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10个工作日</w:t>
            </w:r>
          </w:p>
        </w:tc>
      </w:tr>
      <w:tr w14:paraId="593EE44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F2A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F92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透析液PH值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C48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透析水/污水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335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玻璃电吸法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231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10个工作日</w:t>
            </w:r>
          </w:p>
        </w:tc>
      </w:tr>
      <w:tr w14:paraId="0DF2C81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625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88B0">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抗中性粒细胞胞浆抗体二项（PR3-ANCA、MPO-ANCA）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7CB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40F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免疫印迹法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BD3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BB8A84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039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5F6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Hb成份分析（高分辨血红蛋白电泳，3个月外）</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621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全血2ml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CF1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仪器法/电泳法/镜检法/比色法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CBF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37250F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CA8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E37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垂体催乳素或泌乳素（PRL）</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B26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19E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13D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6B7607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8F9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2DE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肝病寄生虫全套（肝吸虫IgG、肺吸虫IgG、包虫IgG、弓形虫IgG）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2B9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113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082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156B51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A55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56E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全段甲状旁腺激素（PTH）</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69E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血清/EDTA血浆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A81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C2B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E02B8F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AED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0BA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甲状腺自身抗体三项（TGAb，TPOAb，TRAb）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0EC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1E4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0507">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AD250B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650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5EB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高灵敏乙型肝炎病毒DNA定量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3E0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0D7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E73A">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2E8D5AB">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7D7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130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A4E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065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C65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B5FF4D0">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F2F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B7A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皮质醇（16:00）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730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F34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419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F0A006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7BB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34F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皮质醇（8:00）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487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E6E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DDB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D84CBB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651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D0D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醛固酮（ALD）</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856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640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855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ADB16B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65F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05B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外斐氏反应（Weill-Felix's reaction）</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BB1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F5A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36DA">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E12AACB">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772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DDD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性激素六项（FSH，LH，E2，P，T，PRL）</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918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8F8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23A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988FF3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0CC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2E3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转铁蛋白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CA1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2FA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免疫散射比浊法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A65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71BA48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10F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612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总IgE</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8FA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B60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20A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B936F7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489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FDF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总铁结合力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7AD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837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Ferene法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100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4795532">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9FD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C7C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抗凝血酶3抗体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305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9C2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发色底物法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50B7">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C31D3F1">
        <w:tblPrEx>
          <w:tblCellMar>
            <w:top w:w="0" w:type="dxa"/>
            <w:left w:w="108" w:type="dxa"/>
            <w:bottom w:w="0" w:type="dxa"/>
            <w:right w:w="108" w:type="dxa"/>
          </w:tblCellMar>
        </w:tblPrEx>
        <w:trPr>
          <w:trHeight w:val="13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3B6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A8E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肿瘤标志物：糖类抗原CA19-9（CA19-9）、糖类抗原CA15-3（CA15-3）、糖类抗原CA72-4（CA72-4）、胃泌素释放肽前体（ProGRP）、异常凝血酶原（PK-II）、肿瘤坏死因子TNF-a/TNF-β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482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271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2B5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7A2B5F2">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6E4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C70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肝吸虫酶标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2F9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516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D67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BA6D5A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D94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8D3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EB病毒DNA定量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BD6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7E9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675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2045756">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8D8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86C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β-HCG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8CC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C49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9A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A2578A8">
        <w:tblPrEx>
          <w:tblCellMar>
            <w:top w:w="0" w:type="dxa"/>
            <w:left w:w="108" w:type="dxa"/>
            <w:bottom w:w="0" w:type="dxa"/>
            <w:right w:w="108" w:type="dxa"/>
          </w:tblCellMar>
        </w:tblPrEx>
        <w:trPr>
          <w:trHeight w:val="9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47E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0B3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高血压四项（醛固酮、血浆肾素活性、血管紧张素Ⅱ、ARR比值）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DDF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B03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F32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40A30DC">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90F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FAB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贫血三项（铁蛋白，叶酸，维生素12）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FD4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483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4120">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69AD19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1F4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6300">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血红蛋白电泳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E04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BF2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电泳法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762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EE37FA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9D3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06C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血清蛋白电泳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BD1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CE3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琼脂糖凝胶电泳</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6DFE">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6E8DEF8">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872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E0A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红斑狼疮检测五项（抗核抗体ANA，抗核小体AnuA,ENA，抗双链DNA，抗组蛋白抗体AHA）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09D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516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免疫荧光法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9D2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7713594">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CF5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66F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肺炎支原体抗体二项（肺炎支原体IgG抗体、肺炎支原体IgM抗体）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D3F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9A7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00F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FA44525">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5DA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EFA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肺炎衣原体抗体二项（肺炎衣原体IgG抗体、肺炎衣原体IgM抗体）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38D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C7C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18A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04E411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5AE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490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24小时尿游离皮质醇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996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50D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2FA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0FE627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D43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190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24小时尿电解质（K、Na、Cl、Ca）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BDB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20C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3F3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7D4383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42E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9A0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卧立位醛固酮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457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3CF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0CA0">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123312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8A2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38</w:t>
            </w:r>
          </w:p>
        </w:tc>
        <w:tc>
          <w:tcPr>
            <w:tcW w:w="4119" w:type="dxa"/>
            <w:tcBorders>
              <w:top w:val="single" w:color="000000" w:sz="4" w:space="0"/>
              <w:left w:val="single" w:color="000000" w:sz="4" w:space="0"/>
              <w:bottom w:val="single" w:color="auto" w:sz="4" w:space="0"/>
              <w:right w:val="single" w:color="000000" w:sz="4" w:space="0"/>
            </w:tcBorders>
            <w:shd w:val="clear" w:color="auto" w:fill="auto"/>
            <w:vAlign w:val="center"/>
          </w:tcPr>
          <w:p w14:paraId="4886B5B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促肾上腺皮质激素</w:t>
            </w:r>
          </w:p>
        </w:tc>
        <w:tc>
          <w:tcPr>
            <w:tcW w:w="1425" w:type="dxa"/>
            <w:tcBorders>
              <w:top w:val="single" w:color="000000" w:sz="4" w:space="0"/>
              <w:left w:val="single" w:color="000000" w:sz="4" w:space="0"/>
              <w:bottom w:val="single" w:color="auto" w:sz="4" w:space="0"/>
              <w:right w:val="single" w:color="000000" w:sz="4" w:space="0"/>
            </w:tcBorders>
            <w:shd w:val="clear" w:color="auto" w:fill="auto"/>
            <w:vAlign w:val="center"/>
          </w:tcPr>
          <w:p w14:paraId="72F6D6A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auto" w:sz="4" w:space="0"/>
              <w:right w:val="single" w:color="000000" w:sz="4" w:space="0"/>
            </w:tcBorders>
            <w:shd w:val="clear" w:color="auto" w:fill="auto"/>
            <w:vAlign w:val="center"/>
          </w:tcPr>
          <w:p w14:paraId="0295609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auto" w:sz="4" w:space="0"/>
              <w:right w:val="single" w:color="000000" w:sz="4" w:space="0"/>
            </w:tcBorders>
            <w:shd w:val="clear" w:color="auto" w:fill="auto"/>
            <w:vAlign w:val="center"/>
          </w:tcPr>
          <w:p w14:paraId="37A85DC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707986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auto" w:sz="4" w:space="0"/>
            </w:tcBorders>
            <w:shd w:val="clear" w:color="auto" w:fill="auto"/>
            <w:vAlign w:val="center"/>
          </w:tcPr>
          <w:p w14:paraId="4E209D8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39</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14:paraId="5448E68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儿茶酚胺六项（NMN、MN、DA、3-MT、NE、E）</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BC11E7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尿液/血浆</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14:paraId="0AB9948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液相色谱-串联质谱法</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0C836007">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1EA28FB">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7EA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40</w:t>
            </w:r>
          </w:p>
        </w:tc>
        <w:tc>
          <w:tcPr>
            <w:tcW w:w="4119" w:type="dxa"/>
            <w:tcBorders>
              <w:top w:val="single" w:color="auto" w:sz="4" w:space="0"/>
              <w:left w:val="single" w:color="000000" w:sz="4" w:space="0"/>
              <w:bottom w:val="single" w:color="000000" w:sz="4" w:space="0"/>
              <w:right w:val="single" w:color="000000" w:sz="4" w:space="0"/>
            </w:tcBorders>
            <w:shd w:val="clear" w:color="auto" w:fill="auto"/>
            <w:vAlign w:val="center"/>
          </w:tcPr>
          <w:p w14:paraId="28A1B0F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尿17羟类固醇</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E0E4F0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auto" w:sz="4" w:space="0"/>
              <w:left w:val="single" w:color="000000" w:sz="4" w:space="0"/>
              <w:bottom w:val="single" w:color="000000" w:sz="4" w:space="0"/>
              <w:right w:val="single" w:color="000000" w:sz="4" w:space="0"/>
            </w:tcBorders>
            <w:shd w:val="clear" w:color="auto" w:fill="auto"/>
            <w:vAlign w:val="center"/>
          </w:tcPr>
          <w:p w14:paraId="65FA262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色谱－分光光度法</w:t>
            </w:r>
          </w:p>
        </w:tc>
        <w:tc>
          <w:tcPr>
            <w:tcW w:w="1242" w:type="dxa"/>
            <w:tcBorders>
              <w:top w:val="single" w:color="auto" w:sz="4" w:space="0"/>
              <w:left w:val="single" w:color="000000" w:sz="4" w:space="0"/>
              <w:bottom w:val="single" w:color="000000" w:sz="4" w:space="0"/>
              <w:right w:val="single" w:color="000000" w:sz="4" w:space="0"/>
            </w:tcBorders>
            <w:shd w:val="clear" w:color="auto" w:fill="auto"/>
            <w:vAlign w:val="center"/>
          </w:tcPr>
          <w:p w14:paraId="48961D2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50835D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F2A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1030">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血浆肾素活性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F69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354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1CC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2104A9B">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606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8E8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血管紧张素II</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C5B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837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A72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53D511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ED4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B0B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CMV-DNA定量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0F9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血清/血浆/尿液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C27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280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49AC33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AFF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3AF7">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烟曲霉特异性IgG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F91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954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荧光酶免法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F89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DE76F5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7AC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2849">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登革病毒核酸检测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611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5455AB9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75A59F9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8E79F8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4B9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20B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百日咳杆菌DNA定性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FB6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2E471EE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PCR-荧光探针法</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79792E0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A38B736">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E7E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EF19">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铁三项（Fe2+、TIBC、UIBC）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6BE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4C460E6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Ferene法</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36A3852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FB826E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5E5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48</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2E7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真菌（1-3）-β-D-葡聚糖（G试验）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524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DBC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C3D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A16918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92A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49</w:t>
            </w:r>
          </w:p>
        </w:tc>
        <w:tc>
          <w:tcPr>
            <w:tcW w:w="4119" w:type="dxa"/>
            <w:tcBorders>
              <w:top w:val="nil"/>
              <w:left w:val="single" w:color="000000" w:sz="4" w:space="0"/>
              <w:bottom w:val="single" w:color="000000" w:sz="4" w:space="0"/>
              <w:right w:val="single" w:color="000000" w:sz="4" w:space="0"/>
            </w:tcBorders>
            <w:shd w:val="clear" w:color="auto" w:fill="auto"/>
            <w:noWrap/>
            <w:vAlign w:val="center"/>
          </w:tcPr>
          <w:p w14:paraId="783B307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曲霉半乳甘露聚糖检测</w:t>
            </w:r>
          </w:p>
        </w:tc>
        <w:tc>
          <w:tcPr>
            <w:tcW w:w="1425" w:type="dxa"/>
            <w:tcBorders>
              <w:top w:val="nil"/>
              <w:left w:val="single" w:color="000000" w:sz="4" w:space="0"/>
              <w:bottom w:val="single" w:color="000000" w:sz="4" w:space="0"/>
              <w:right w:val="single" w:color="000000" w:sz="4" w:space="0"/>
            </w:tcBorders>
            <w:shd w:val="clear" w:color="auto" w:fill="auto"/>
            <w:noWrap/>
            <w:vAlign w:val="center"/>
          </w:tcPr>
          <w:p w14:paraId="11BEF00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988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588A">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9547BB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E6D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50</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A6C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隐球菌荚膜多糖检测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92E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D45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胶体金免疫层析法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72A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78344C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93D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51</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64B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念珠菌甘露聚糖检测（Mn试验）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908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7E6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119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46A3CB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D40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52</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A1F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曲霉菌IgG抗体检测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066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55F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F04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13723F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3A8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53</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863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念珠菌IgG抗体检测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930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18B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DB5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7FCF24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FEB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54</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795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白介素VI</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C3A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692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0F2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DA6ECA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AD0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55</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71D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肥达氏反应</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F03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726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CB8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5A3FCA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A5D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56</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48B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梅毒螺旋体颗粒凝集试验（TPPA）</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1D4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037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8BF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F7C487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C43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917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免疫球蛋白G4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A16F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A77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C1D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EE2B2F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D96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BB3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铜蓝蛋白测定</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E86B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151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免疫散射比油法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A0B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bl>
    <w:p w14:paraId="5C97E204">
      <w:pPr>
        <w:spacing w:line="528" w:lineRule="exact"/>
        <w:ind w:firstLine="280" w:firstLineChars="100"/>
        <w:rPr>
          <w:sz w:val="28"/>
          <w:szCs w:val="28"/>
        </w:rPr>
      </w:pPr>
    </w:p>
    <w:p w14:paraId="6CFD484E">
      <w:pPr>
        <w:spacing w:line="360" w:lineRule="auto"/>
        <w:jc w:val="center"/>
        <w:rPr>
          <w:sz w:val="28"/>
          <w:szCs w:val="28"/>
        </w:rPr>
      </w:pPr>
      <w:r>
        <w:rPr>
          <w:sz w:val="28"/>
          <w:szCs w:val="28"/>
        </w:rPr>
        <w:br w:type="page"/>
      </w:r>
      <w:r>
        <w:rPr>
          <w:rFonts w:hint="eastAsia" w:ascii="宋体" w:hAnsi="宋体" w:cs="宋体"/>
          <w:b/>
          <w:bCs/>
          <w:color w:val="000000" w:themeColor="text1"/>
          <w:kern w:val="0"/>
          <w:sz w:val="24"/>
          <w14:textFill>
            <w14:solidFill>
              <w14:schemeClr w14:val="tx1"/>
            </w14:solidFill>
          </w14:textFill>
        </w:rPr>
        <w:t>分标2：无收费标准项目</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833"/>
        <w:gridCol w:w="7569"/>
        <w:gridCol w:w="227"/>
      </w:tblGrid>
      <w:tr w14:paraId="686C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4"/>
          </w:tcPr>
          <w:p w14:paraId="3C5D7560">
            <w:pPr>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服务需求一览表</w:t>
            </w:r>
          </w:p>
        </w:tc>
      </w:tr>
      <w:tr w14:paraId="37E7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2DCB31C2">
            <w:pPr>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8629" w:type="dxa"/>
            <w:gridSpan w:val="3"/>
          </w:tcPr>
          <w:p w14:paraId="6740B185">
            <w:pPr>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具体技术（参数）要求</w:t>
            </w:r>
          </w:p>
        </w:tc>
      </w:tr>
      <w:tr w14:paraId="18E1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3C4AD5D8">
            <w:pPr>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w:t>
            </w:r>
          </w:p>
        </w:tc>
        <w:tc>
          <w:tcPr>
            <w:tcW w:w="8629" w:type="dxa"/>
            <w:gridSpan w:val="3"/>
          </w:tcPr>
          <w:p w14:paraId="1DFA8D19">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一、外送检验项目服务范围：</w:t>
            </w:r>
          </w:p>
          <w:p w14:paraId="3003B274">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详见附件2。</w:t>
            </w:r>
          </w:p>
        </w:tc>
      </w:tr>
      <w:tr w14:paraId="3DA8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2A5DE118">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8629" w:type="dxa"/>
            <w:gridSpan w:val="3"/>
          </w:tcPr>
          <w:p w14:paraId="6E91200C">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二、项目技术要求</w:t>
            </w:r>
          </w:p>
          <w:p w14:paraId="50874D64">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1.具备有效期内相关第三方实验室资质，具有《医疗机构执业许可证》，以及冷链物流运输资质、符合《生物安全法》有关规定的临床检验检测中心、医学检验实验室（医学检验所）等医疗检测机构，</w:t>
            </w:r>
            <w:r>
              <w:rPr>
                <w:rFonts w:hint="eastAsia" w:ascii="宋体" w:hAnsi="宋体" w:cs="宋体"/>
                <w:color w:val="000000" w:themeColor="text1"/>
                <w:kern w:val="0"/>
                <w:sz w:val="24"/>
                <w14:textFill>
                  <w14:solidFill>
                    <w14:schemeClr w14:val="tx1"/>
                  </w14:solidFill>
                </w14:textFill>
              </w:rPr>
              <w:t>实验室符合国家卫健委《医疗机构临床实验室管理办法》等法律法规要求；</w:t>
            </w:r>
          </w:p>
          <w:p w14:paraId="71B0D7D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供应商保证按国家检测规范进行操作，并对样本的检测报告承担相应的责任；</w:t>
            </w:r>
          </w:p>
          <w:p w14:paraId="2855E74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供应商实验室定期参加国家或省级临床检验中心组织的室间质评；</w:t>
            </w:r>
          </w:p>
          <w:p w14:paraId="0296F01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供应商检验实验室需拥有足够数量的专业检验技术人员，可提供专业的医学检验服务；</w:t>
            </w:r>
          </w:p>
          <w:p w14:paraId="7385F6B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供应商拥有先进完善的检验检测平台，出具报告快速、准确，可充分满足临床需求；</w:t>
            </w:r>
          </w:p>
          <w:p w14:paraId="7556286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供应商应具有能够覆盖采购人采购清单中所有检验项目的检验能力；</w:t>
            </w:r>
          </w:p>
          <w:p w14:paraId="05585C5F">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供应商实验室具有临床检验中心颁发的临床基因扩增检验实验室技术审核验收合格证书；</w:t>
            </w:r>
          </w:p>
          <w:p w14:paraId="29DC6C79">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8.检测技术要求</w:t>
            </w:r>
          </w:p>
          <w:p w14:paraId="083A2E2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 xml:space="preserve">病原微生物宏基因组检测要求 </w:t>
            </w:r>
          </w:p>
          <w:p w14:paraId="3B088F77">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8.1.1 </w:t>
            </w:r>
            <w:r>
              <w:rPr>
                <w:rFonts w:ascii="宋体" w:hAnsi="宋体" w:cs="宋体"/>
                <w:color w:val="000000" w:themeColor="text1"/>
                <w:kern w:val="0"/>
                <w:sz w:val="24"/>
                <w14:textFill>
                  <w14:solidFill>
                    <w14:schemeClr w14:val="tx1"/>
                  </w14:solidFill>
                </w14:textFill>
              </w:rPr>
              <w:t>本项目需支持DNA单检和RNA单检。报告形式需具备DNA报告、RNA报告和DNA+RNA报告三种模式，提供报告模版作为证明。</w:t>
            </w:r>
          </w:p>
          <w:p w14:paraId="52749C2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8.1.2 </w:t>
            </w:r>
            <w:r>
              <w:rPr>
                <w:rFonts w:ascii="宋体" w:hAnsi="宋体" w:cs="宋体"/>
                <w:color w:val="000000" w:themeColor="text1"/>
                <w:kern w:val="0"/>
                <w:sz w:val="24"/>
                <w14:textFill>
                  <w14:solidFill>
                    <w14:schemeClr w14:val="tx1"/>
                  </w14:solidFill>
                </w14:textFill>
              </w:rPr>
              <w:t>检测</w:t>
            </w:r>
            <w:r>
              <w:rPr>
                <w:rFonts w:hint="eastAsia" w:ascii="宋体" w:hAnsi="宋体" w:cs="宋体"/>
                <w:color w:val="000000" w:themeColor="text1"/>
                <w:kern w:val="0"/>
                <w:sz w:val="24"/>
                <w14:textFill>
                  <w14:solidFill>
                    <w14:schemeClr w14:val="tx1"/>
                  </w14:solidFill>
                </w14:textFill>
              </w:rPr>
              <w:t>样本</w:t>
            </w:r>
            <w:r>
              <w:rPr>
                <w:rFonts w:ascii="宋体" w:hAnsi="宋体" w:cs="宋体"/>
                <w:color w:val="000000" w:themeColor="text1"/>
                <w:kern w:val="0"/>
                <w:sz w:val="24"/>
                <w14:textFill>
                  <w14:solidFill>
                    <w14:schemeClr w14:val="tx1"/>
                  </w14:solidFill>
                </w14:textFill>
              </w:rPr>
              <w:t>类型应涵盖血、脑脊液、肺泡灌洗液、痰液、脓肿样本、其他体液等多种</w:t>
            </w:r>
            <w:r>
              <w:rPr>
                <w:rFonts w:hint="eastAsia" w:ascii="宋体" w:hAnsi="宋体" w:cs="宋体"/>
                <w:color w:val="000000" w:themeColor="text1"/>
                <w:kern w:val="0"/>
                <w:sz w:val="24"/>
                <w14:textFill>
                  <w14:solidFill>
                    <w14:schemeClr w14:val="tx1"/>
                  </w14:solidFill>
                </w14:textFill>
              </w:rPr>
              <w:t>样本</w:t>
            </w:r>
            <w:r>
              <w:rPr>
                <w:rFonts w:ascii="宋体" w:hAnsi="宋体" w:cs="宋体"/>
                <w:color w:val="000000" w:themeColor="text1"/>
                <w:kern w:val="0"/>
                <w:sz w:val="24"/>
                <w14:textFill>
                  <w14:solidFill>
                    <w14:schemeClr w14:val="tx1"/>
                  </w14:solidFill>
                </w14:textFill>
              </w:rPr>
              <w:t>类型。</w:t>
            </w:r>
            <w:r>
              <w:rPr>
                <w:rFonts w:hint="eastAsia"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14:textFill>
                  <w14:solidFill>
                    <w14:schemeClr w14:val="tx1"/>
                  </w14:solidFill>
                </w14:textFill>
              </w:rPr>
              <w:t>对此需提供承诺函，否则投标无效。</w:t>
            </w:r>
          </w:p>
          <w:p w14:paraId="5E97486D">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8.1.3 </w:t>
            </w:r>
            <w:r>
              <w:rPr>
                <w:rFonts w:ascii="宋体" w:hAnsi="宋体" w:cs="宋体"/>
                <w:color w:val="000000" w:themeColor="text1"/>
                <w:kern w:val="0"/>
                <w:sz w:val="24"/>
                <w14:textFill>
                  <w14:solidFill>
                    <w14:schemeClr w14:val="tx1"/>
                  </w14:solidFill>
                </w14:textFill>
              </w:rPr>
              <w:t>本项目需支持病原微生物靶向测序验证，需在报告模板中体现相应模块。</w:t>
            </w:r>
          </w:p>
          <w:p w14:paraId="6CC269A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8.1.4</w:t>
            </w:r>
            <w:r>
              <w:rPr>
                <w:rFonts w:ascii="宋体" w:hAnsi="宋体" w:cs="宋体"/>
                <w:color w:val="000000" w:themeColor="text1"/>
                <w:kern w:val="0"/>
                <w:sz w:val="24"/>
                <w14:textFill>
                  <w14:solidFill>
                    <w14:schemeClr w14:val="tx1"/>
                  </w14:solidFill>
                </w14:textFill>
              </w:rPr>
              <w:t>本项目需支持呼吸感染症候群基因检测及耐药基因鉴定，包括呼吸道感染常见病原体和耐药基因检测。</w:t>
            </w:r>
          </w:p>
          <w:p w14:paraId="795BB5EE">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结核/非结核分枝杆菌鉴定+耐药基因检测</w:t>
            </w:r>
            <w:r>
              <w:rPr>
                <w:rFonts w:hint="eastAsia" w:ascii="宋体" w:hAnsi="宋体" w:cs="宋体"/>
                <w:color w:val="000000" w:themeColor="text1"/>
                <w:kern w:val="0"/>
                <w:sz w:val="24"/>
                <w14:textFill>
                  <w14:solidFill>
                    <w14:schemeClr w14:val="tx1"/>
                  </w14:solidFill>
                </w14:textFill>
              </w:rPr>
              <w:t>要求</w:t>
            </w:r>
          </w:p>
          <w:p w14:paraId="4E5F6751">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8.2.1 </w:t>
            </w:r>
            <w:r>
              <w:rPr>
                <w:rFonts w:ascii="宋体" w:hAnsi="宋体" w:cs="宋体"/>
                <w:color w:val="000000" w:themeColor="text1"/>
                <w:kern w:val="0"/>
                <w:sz w:val="24"/>
                <w14:textFill>
                  <w14:solidFill>
                    <w14:schemeClr w14:val="tx1"/>
                  </w14:solidFill>
                </w14:textFill>
              </w:rPr>
              <w:t>本项目要求能够鉴定结核分枝杆菌复合群、非结核分枝杆菌，并鉴定常见一二线抗结核药物、抗非结核分枝杆菌药物耐药基因，</w:t>
            </w:r>
            <w:r>
              <w:rPr>
                <w:rFonts w:hint="eastAsia"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14:textFill>
                  <w14:solidFill>
                    <w14:schemeClr w14:val="tx1"/>
                  </w14:solidFill>
                </w14:textFill>
              </w:rPr>
              <w:t>要求提供项目单页和报告模板证明。</w:t>
            </w:r>
          </w:p>
          <w:p w14:paraId="3D0B720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8.2.2 </w:t>
            </w:r>
            <w:r>
              <w:rPr>
                <w:rFonts w:ascii="宋体" w:hAnsi="宋体" w:cs="宋体"/>
                <w:color w:val="000000" w:themeColor="text1"/>
                <w:kern w:val="0"/>
                <w:sz w:val="24"/>
                <w14:textFill>
                  <w14:solidFill>
                    <w14:schemeClr w14:val="tx1"/>
                  </w14:solidFill>
                </w14:textFill>
              </w:rPr>
              <w:t>检测项目需得到国家权威机构认证，并提供相关证明。</w:t>
            </w:r>
          </w:p>
          <w:p w14:paraId="7B21798F">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8.3 </w:t>
            </w:r>
            <w:r>
              <w:rPr>
                <w:rFonts w:ascii="宋体" w:hAnsi="宋体" w:cs="宋体"/>
                <w:color w:val="000000" w:themeColor="text1"/>
                <w:kern w:val="0"/>
                <w:sz w:val="24"/>
                <w14:textFill>
                  <w14:solidFill>
                    <w14:schemeClr w14:val="tx1"/>
                  </w14:solidFill>
                </w14:textFill>
              </w:rPr>
              <w:t>HIV病毒载量检测</w:t>
            </w:r>
            <w:r>
              <w:rPr>
                <w:rFonts w:hint="eastAsia" w:ascii="宋体" w:hAnsi="宋体" w:cs="宋体"/>
                <w:color w:val="000000" w:themeColor="text1"/>
                <w:kern w:val="0"/>
                <w:sz w:val="24"/>
                <w14:textFill>
                  <w14:solidFill>
                    <w14:schemeClr w14:val="tx1"/>
                  </w14:solidFill>
                </w14:textFill>
              </w:rPr>
              <w:t>要求</w:t>
            </w:r>
          </w:p>
          <w:p w14:paraId="4E41640D">
            <w:pPr>
              <w:spacing w:line="480" w:lineRule="exact"/>
              <w:ind w:firstLine="480" w:firstLineChars="200"/>
              <w:rPr>
                <w:color w:val="000000" w:themeColor="text1"/>
                <w:kern w:val="0"/>
                <w:sz w:val="20"/>
                <w14:textFill>
                  <w14:solidFill>
                    <w14:schemeClr w14:val="tx1"/>
                  </w14:solidFill>
                </w14:textFill>
              </w:rPr>
            </w:pPr>
            <w:r>
              <w:rPr>
                <w:rFonts w:ascii="宋体" w:hAnsi="宋体" w:cs="宋体"/>
                <w:color w:val="000000" w:themeColor="text1"/>
                <w:kern w:val="0"/>
                <w:sz w:val="24"/>
                <w14:textFill>
                  <w14:solidFill>
                    <w14:schemeClr w14:val="tx1"/>
                  </w14:solidFill>
                </w14:textFill>
              </w:rPr>
              <w:t>本项目检测需使用实时荧光定量PCR法检测，最低检测线≤50copies/ml</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并提供报告模版证明。</w:t>
            </w:r>
          </w:p>
        </w:tc>
      </w:tr>
      <w:tr w14:paraId="18F3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75C8080D">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8629" w:type="dxa"/>
            <w:gridSpan w:val="3"/>
          </w:tcPr>
          <w:p w14:paraId="15E9CFB0">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三、项目服务要求</w:t>
            </w:r>
          </w:p>
          <w:p w14:paraId="45D15B3E">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1.样本采集、接收要求</w:t>
            </w:r>
          </w:p>
          <w:p w14:paraId="0BA63E3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供应商免费上门收取样本。样本接收、运输产生的费用由供应商负责。供应商负责标本运输安全，可自行或委托具备以下资质的第三方物流：《道路运输经营许可证》；温控设备实时监控记录。</w:t>
            </w:r>
          </w:p>
          <w:p w14:paraId="03AE15B5">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采购人按操作规范采集样本，供应商配置专用样本运送箱，运送箱必须保证运输样本所需温度并有相应的温度记录，做好清洁消毒，保证样本的质量和生物安全。</w:t>
            </w:r>
          </w:p>
          <w:p w14:paraId="4883840A">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 供应商提供专业的驻点人员，对接日常事务；服务时效为日常电话及时应答，投诉2小时内回复调查进展，在半日内到达采购人指定地点及时沟通处理。</w:t>
            </w:r>
          </w:p>
          <w:p w14:paraId="786D51D1">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 供应商需安排专人每周一到周六的上门接收样本的服务，时间为08:30-17:00，遇特殊样本应按采购人要求机动收取，节假日的样本接收双方协商解决。紧急及特殊情况，除不可抗力外，需提前或及时通知院方医学检验科，并与医学检验科协商处理方法。</w:t>
            </w:r>
          </w:p>
          <w:p w14:paraId="14E8A52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 规范样本接收、登记和包装流程，保证样本质量和安全，确保样本顺利交接，方便查核。</w:t>
            </w:r>
          </w:p>
          <w:p w14:paraId="3C13B389">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 采购样本接收人员负责样本质量的初检、标识的核对，样本的接收登记及包装储存。建立完善交接记录，供应商工作人员在交接本上签名视为所记录的样本已经交接完成，该样本即视为合格，样本的安全性等由供应商负责。</w:t>
            </w:r>
          </w:p>
          <w:p w14:paraId="5ADB72B9">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2.样本运输要求</w:t>
            </w:r>
          </w:p>
          <w:p w14:paraId="2FCD08E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根据各不同的检测项目制定相应的完善的物流运输方案。</w:t>
            </w:r>
          </w:p>
          <w:p w14:paraId="67DAB298">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拟定各类样本转运物流流程规章制度（包括样本运输紧急预案）及工作各环节操作说明书。</w:t>
            </w:r>
          </w:p>
          <w:p w14:paraId="4C027205">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 供应商须配备专业完善的符合标准的医疗物流系统，并且具有专业物流团队，确保样本接收、运输送检过程的安全与规范，保证样本检测前的质量，符合生物安全要求。对于需低温保存或有特殊要求的样本视具体项目由采购人医学检验科与供应商商定。</w:t>
            </w:r>
          </w:p>
          <w:p w14:paraId="14DD0CE0">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 根据检测内容需求提供配置车辆的数量、性能、冷链等设施，车辆上配有专业设备情况及每天物流运送的路线安排；如因相关措施不到位导致样本的缺失或破损，出现包括但不限于影响到检验过程及检验结果，相关费用及赔偿等责任由供应商负责。</w:t>
            </w:r>
          </w:p>
          <w:p w14:paraId="7F43A5C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 提供保障样本每天的及时送达的方案，并制定相应安全措施。</w:t>
            </w:r>
          </w:p>
          <w:p w14:paraId="613C545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 针对采购人院区以及各类不同种类检验外送的内容制定样本运输的应急预案，保障紧急情况下的送检服务。</w:t>
            </w:r>
          </w:p>
          <w:p w14:paraId="627C16D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3.检验报告要求</w:t>
            </w:r>
          </w:p>
          <w:p w14:paraId="4D845D3D">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3.1 供应商出具检验报告的时间根据该公司最新的检验项目手册制定的时间为准或在双方约定时间内完成检测，供应商若不能在约定时间内出具报告，应第一时间通知院方医学检验科。</w:t>
            </w:r>
          </w:p>
          <w:p w14:paraId="69F9DD07">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 供应商对检验结果的质量负责。由供应商原因导致的医疗纠纷，如时间延误、结果误差、样本丢失等问题，其责任由供应商负责。</w:t>
            </w:r>
          </w:p>
          <w:p w14:paraId="31A136A7">
            <w:pPr>
              <w:spacing w:line="480" w:lineRule="exact"/>
              <w:ind w:firstLine="480" w:firstLineChars="200"/>
              <w:rPr>
                <w:color w:val="000000" w:themeColor="text1"/>
                <w:kern w:val="0"/>
                <w:sz w:val="20"/>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 检验报告单对接医院LIS和HIS系统，可在系统上查询结果，同时需保证患者资料的准确性，供应商承担接口对接费用，切换医院LIS和HIS接口需及时完成，不得中断检验报告传输影响临床决策，且传输稳定、报告完整，每半年提供一次所有检测项目仪器端与医院LIS和HIS系统一致性报告。</w:t>
            </w:r>
          </w:p>
          <w:p w14:paraId="10BA67B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 供应商须按《全国临床检验操作规程（第4版）》进行操作，按公开的诊断项目要求的报告时间内为采购人出具检验报告，并对样本的检验报告承担相应的责任。</w:t>
            </w:r>
          </w:p>
          <w:p w14:paraId="5A2A3A3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3.5 检测样本、检测数据的所有权、使用权为采购人所有，未经许可不得挪作他用。供应商须按照国家、按采购人要求妥善保存及销毁检验后样本。</w:t>
            </w:r>
          </w:p>
          <w:p w14:paraId="21081C2F">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 供应商保证检验结果的公正性，不受任何诱使或压力对检验结果进行修正及更改。</w:t>
            </w:r>
          </w:p>
          <w:p w14:paraId="4F2E067F">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4.结果查询</w:t>
            </w:r>
          </w:p>
          <w:p w14:paraId="33BC24A8">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 提供网上查询账号以供随时查询进度和结果。</w:t>
            </w:r>
          </w:p>
          <w:p w14:paraId="53D717CC">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 提供24小时电话服务。危急值及时报告，确保患者检测信息及时反馈给临床医生。</w:t>
            </w:r>
          </w:p>
          <w:p w14:paraId="7DB8D3FC">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4.3 医务人员可以随时调阅检验结果，供应商须保证病人的资料的准确性和检验结果的及时性，并提供系统使用的必要培训与技术支持，培训与技术支持费用已包含在投标报价中，采购人不再另行支付培训与技术支持费用。</w:t>
            </w:r>
          </w:p>
          <w:p w14:paraId="36A9537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4.4 按照检测项目常规报告时间提供检测结果，并能满足采购人急诊项目的优先检测。</w:t>
            </w:r>
          </w:p>
        </w:tc>
      </w:tr>
      <w:tr w14:paraId="0DBC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425E79A1">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8629" w:type="dxa"/>
            <w:gridSpan w:val="3"/>
          </w:tcPr>
          <w:p w14:paraId="3D6CE24A">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四、质量监督 </w:t>
            </w:r>
          </w:p>
          <w:p w14:paraId="153211B1">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1.对所有检验项目，供应商必须开展室内质量控制，并通过参加室间质评计划、实验室间比对或替代评价方案等方式评价检验结果的可接受性。</w:t>
            </w:r>
          </w:p>
          <w:p w14:paraId="3CDD80DA">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2.有能力独立进行采购人所需合作项目的检测，并提供相应项目的采样操作手册。</w:t>
            </w:r>
          </w:p>
          <w:p w14:paraId="18A504F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3.可随时接受并妥善安排采购人查阅项目检测及质量控制等情况。</w:t>
            </w:r>
          </w:p>
        </w:tc>
      </w:tr>
      <w:tr w14:paraId="295A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048DBC0E">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8629" w:type="dxa"/>
            <w:gridSpan w:val="3"/>
          </w:tcPr>
          <w:p w14:paraId="4C740C93">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五、其他 </w:t>
            </w:r>
          </w:p>
          <w:p w14:paraId="1B1332AE">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1.供应商必须接受采购人的各项监督和检查，对采购人提出的合理意见必须及时作出有效响应及整改；对采购人关于检验报告方面的疑问，需在2小时内响应。</w:t>
            </w:r>
          </w:p>
          <w:p w14:paraId="4A8BF76E">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2.供应商必须无条件配合采购人有关等级医院评审及三级公立医院绩效考核、ISO15189评审等相关方面的内容，包括但不限于数据获取等。</w:t>
            </w:r>
          </w:p>
          <w:p w14:paraId="76A015F8">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3.供应商外送涉及的检验项目所使用的仪器、试剂、耗材均需有相应的注册证或相应资料证明。</w:t>
            </w:r>
          </w:p>
          <w:p w14:paraId="7677B138">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4.供应商按要求保存检验数据20年，按季度反馈检验数据至采购人。</w:t>
            </w:r>
          </w:p>
          <w:p w14:paraId="68D6A15C">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5.采购人接受上级行政部门检查内容涉及供应商方相关资料的，供应商需在2小时内协助提供，因未能及时提供资料导致采购人检查受到影响的，由供应商负责赔偿采购人的经济损失。</w:t>
            </w:r>
          </w:p>
          <w:p w14:paraId="4F87D748">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6.供应商须配备专人负责采购人业务、质量、技术及培训工作。</w:t>
            </w:r>
          </w:p>
        </w:tc>
      </w:tr>
      <w:tr w14:paraId="6522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4"/>
          </w:tcPr>
          <w:p w14:paraId="5A0CA7D6">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主要商务要求</w:t>
            </w:r>
          </w:p>
        </w:tc>
      </w:tr>
      <w:tr w14:paraId="0E8A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gridSpan w:val="2"/>
            <w:vAlign w:val="center"/>
          </w:tcPr>
          <w:p w14:paraId="4FA1375A">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提供的时间</w:t>
            </w:r>
          </w:p>
        </w:tc>
        <w:tc>
          <w:tcPr>
            <w:tcW w:w="7796" w:type="dxa"/>
            <w:gridSpan w:val="2"/>
            <w:vAlign w:val="center"/>
          </w:tcPr>
          <w:p w14:paraId="716B0880">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自合同约定生效之日起，服务期为两年。</w:t>
            </w:r>
          </w:p>
        </w:tc>
      </w:tr>
      <w:tr w14:paraId="5D14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gridSpan w:val="2"/>
            <w:vAlign w:val="center"/>
          </w:tcPr>
          <w:p w14:paraId="3FA2ADE5">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提供的地点</w:t>
            </w:r>
          </w:p>
        </w:tc>
        <w:tc>
          <w:tcPr>
            <w:tcW w:w="7796" w:type="dxa"/>
            <w:gridSpan w:val="2"/>
            <w:vAlign w:val="center"/>
          </w:tcPr>
          <w:p w14:paraId="5292999A">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采购人指定及招标范围要求的地点。</w:t>
            </w:r>
          </w:p>
        </w:tc>
      </w:tr>
      <w:tr w14:paraId="4F0B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7" w:type="dxa"/>
        </w:trPr>
        <w:tc>
          <w:tcPr>
            <w:tcW w:w="1605" w:type="dxa"/>
            <w:gridSpan w:val="2"/>
            <w:vAlign w:val="center"/>
          </w:tcPr>
          <w:p w14:paraId="0EE41599">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报价要求</w:t>
            </w:r>
          </w:p>
        </w:tc>
        <w:tc>
          <w:tcPr>
            <w:tcW w:w="7569" w:type="dxa"/>
          </w:tcPr>
          <w:p w14:paraId="3D71A8D1">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公开招标报价为完成本次采购项目的全部费用价格，其组成包括但不限于与本项目相关的样本收集、运输、检验及人员工资、劳动保险、办公、交通、专家咨询/评审、资料印刷、附加培训、税金等，及其他所有可能发生的一切费用。供应商为履行本合同而发生的所有费用均应包含在合同价款中，采购人不再另行支付其它任何费用。</w:t>
            </w:r>
          </w:p>
          <w:p w14:paraId="67C86B39">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2.供应商以项目清单中的基准价格为基数统一按同一百分比值进行报价（即：供应商的实际收入所占项目业务总收入的百分比），报价百分比不高于70%。</w:t>
            </w:r>
          </w:p>
        </w:tc>
      </w:tr>
      <w:tr w14:paraId="50E8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7" w:type="dxa"/>
        </w:trPr>
        <w:tc>
          <w:tcPr>
            <w:tcW w:w="1605" w:type="dxa"/>
            <w:gridSpan w:val="2"/>
            <w:vAlign w:val="center"/>
          </w:tcPr>
          <w:p w14:paraId="5B7CCBBF">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w:t>
            </w:r>
          </w:p>
        </w:tc>
        <w:tc>
          <w:tcPr>
            <w:tcW w:w="7569" w:type="dxa"/>
          </w:tcPr>
          <w:p w14:paraId="4D340367">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付款方法：中标人收取患者费用，为患者提供发票，并按月支付费用给采购人，以每月检验外送服务项目实际业务总收入为基数，支付给采购人的款项＝项目业务总收入×（100%-中标人签署合同的成交百分比）。次月15日前双方完成核对所有数据，且中标人收到采购人开具的增值税普通发票后，15个工作日内支付该月的费用。</w:t>
            </w:r>
          </w:p>
          <w:p w14:paraId="64249C53">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票：中标人如未按国家要求开具增值税普通发票，一旦发现中标人提供不合格发票，须向患者补开合格发票，因中标人不提供发票或提供不合格发票所产生的纠纷，由中标人承担相应责任，且采购人有权终止合同，中标人不得提出异议，因终止合同而产生的一切损失均由中标人承担；采购人如未按国家要求开具增值税普通发票，须向中标人补开发票，如提供不合法的发票，需在中标人提出异议的10个工作日内补开合法发票。</w:t>
            </w:r>
          </w:p>
        </w:tc>
      </w:tr>
      <w:tr w14:paraId="201F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7" w:type="dxa"/>
        </w:trPr>
        <w:tc>
          <w:tcPr>
            <w:tcW w:w="1605" w:type="dxa"/>
            <w:gridSpan w:val="2"/>
            <w:vAlign w:val="center"/>
          </w:tcPr>
          <w:p w14:paraId="1EDBD65E">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验收要求</w:t>
            </w:r>
          </w:p>
        </w:tc>
        <w:tc>
          <w:tcPr>
            <w:tcW w:w="7569" w:type="dxa"/>
          </w:tcPr>
          <w:p w14:paraId="0DF2E668">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按“质量与服务考核”条款进行验收。</w:t>
            </w:r>
          </w:p>
          <w:p w14:paraId="1582280F">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采购人对中标人的服务质量进行每季度至少一次考核，考核标准如下： 1.误检率：每发生1例扣10分。</w:t>
            </w:r>
          </w:p>
          <w:p w14:paraId="6D96A9F3">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2.漏检率：每发生1例扣10分。</w:t>
            </w:r>
          </w:p>
          <w:p w14:paraId="593C3F36">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3.及时性：及时率＜99.5%，扣5分，在此基础上及时率每降低0.5%则多扣5分。</w:t>
            </w:r>
          </w:p>
          <w:p w14:paraId="34AF0D72">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4.误报率（姓名、结果误报等）：每季度不高于2例，如超过2例的，每多1例扣5分。</w:t>
            </w:r>
          </w:p>
          <w:p w14:paraId="49666291">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5.检测样本丢失、运送错误（次数累计/季度）：每发生1例扣5分。</w:t>
            </w:r>
          </w:p>
          <w:p w14:paraId="1BA5795D">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6.危急值报告率和及时率（10分钟内）要达到100%，有不符合的，每发生1例扣10分。</w:t>
            </w:r>
          </w:p>
          <w:p w14:paraId="6E4D06FD">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7.运输过程的样品质量和环境安全，如因样本运输导致样本不符合标准的，每次扣5分。</w:t>
            </w:r>
          </w:p>
          <w:p w14:paraId="6CA548F8">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说明：总分100分。90分以上（含90分）为良好，85分以上（含85分）为合格，80分以下为差。由采购人负责组织相关部门对中标人服务质量进行评价。评分如低于85分，扣罚当季检验服务费用的10%（在当季最后一月的服务费中扣除）。评分﹤80分，除按照前述要求扣除相应的检验费外：第一次出现时采购人对中标人提出书面警告，第二次出现要求中标人提交整改报告。若如出现三次评分﹤80分，采购人有权终止合同。 </w:t>
            </w:r>
          </w:p>
        </w:tc>
      </w:tr>
      <w:tr w14:paraId="69F0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7" w:type="dxa"/>
        </w:trPr>
        <w:tc>
          <w:tcPr>
            <w:tcW w:w="1605" w:type="dxa"/>
            <w:gridSpan w:val="2"/>
            <w:vAlign w:val="center"/>
          </w:tcPr>
          <w:p w14:paraId="37135A5B">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项目成果</w:t>
            </w:r>
          </w:p>
          <w:p w14:paraId="5464BC52">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及归属</w:t>
            </w:r>
          </w:p>
        </w:tc>
        <w:tc>
          <w:tcPr>
            <w:tcW w:w="7569" w:type="dxa"/>
          </w:tcPr>
          <w:p w14:paraId="0965CDE8">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1.项目成果：检验报告（投标文件中提交响应内容或承诺函）。</w:t>
            </w:r>
          </w:p>
          <w:p w14:paraId="7C76311A">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成果归属：项目成果归采购人所有，中标人应遵守国家的经济、技术工作保密规定和采购人的保密要求，对标的技术实施期间在采购人处了解的各种情况、获取的全部信息资料、获取的检测样本及产生的所有报告等均严格保密，不得向任何第三人披露、泄露。若因中标人工作人员导致信息外漏，造成不良影响等，责任由中标人承担，并追究其违约责任。</w:t>
            </w:r>
          </w:p>
        </w:tc>
      </w:tr>
      <w:tr w14:paraId="0BC9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7" w:type="dxa"/>
        </w:trPr>
        <w:tc>
          <w:tcPr>
            <w:tcW w:w="1605" w:type="dxa"/>
            <w:gridSpan w:val="2"/>
            <w:vAlign w:val="center"/>
          </w:tcPr>
          <w:p w14:paraId="45B7F4EF">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w:t>
            </w:r>
          </w:p>
        </w:tc>
        <w:tc>
          <w:tcPr>
            <w:tcW w:w="7569" w:type="dxa"/>
          </w:tcPr>
          <w:p w14:paraId="4ADD4508">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其他，为满足合同期内临床检测业务的新增需求，采购人可以根据临床需求在现有清单基础上增加“其他待开展项目”。</w:t>
            </w:r>
          </w:p>
        </w:tc>
      </w:tr>
    </w:tbl>
    <w:p w14:paraId="5C2D0DF4">
      <w:pPr>
        <w:rPr>
          <w:rFonts w:hint="eastAsia" w:ascii="宋体" w:hAnsi="宋体" w:cs="宋体"/>
          <w:sz w:val="32"/>
          <w:szCs w:val="32"/>
        </w:rPr>
      </w:pPr>
      <w:r>
        <w:rPr>
          <w:rFonts w:hint="eastAsia" w:ascii="宋体" w:hAnsi="宋体" w:cs="宋体"/>
          <w:sz w:val="32"/>
          <w:szCs w:val="32"/>
        </w:rPr>
        <w:br w:type="page"/>
      </w:r>
    </w:p>
    <w:p w14:paraId="15B21A7B">
      <w:pPr>
        <w:rPr>
          <w:rFonts w:hint="eastAsia" w:ascii="宋体" w:hAnsi="宋体" w:cs="宋体"/>
          <w:szCs w:val="21"/>
        </w:rPr>
      </w:pPr>
      <w:r>
        <w:rPr>
          <w:rFonts w:hint="eastAsia" w:ascii="宋体" w:hAnsi="宋体" w:cs="宋体"/>
          <w:szCs w:val="21"/>
        </w:rPr>
        <w:t>附件2：</w:t>
      </w:r>
    </w:p>
    <w:tbl>
      <w:tblPr>
        <w:tblStyle w:val="52"/>
        <w:tblW w:w="0" w:type="auto"/>
        <w:tblInd w:w="-235" w:type="dxa"/>
        <w:tblLayout w:type="autofit"/>
        <w:tblCellMar>
          <w:top w:w="0" w:type="dxa"/>
          <w:left w:w="108" w:type="dxa"/>
          <w:bottom w:w="0" w:type="dxa"/>
          <w:right w:w="108" w:type="dxa"/>
        </w:tblCellMar>
      </w:tblPr>
      <w:tblGrid>
        <w:gridCol w:w="496"/>
        <w:gridCol w:w="1799"/>
        <w:gridCol w:w="1264"/>
        <w:gridCol w:w="1230"/>
        <w:gridCol w:w="2835"/>
        <w:gridCol w:w="1083"/>
        <w:gridCol w:w="1099"/>
      </w:tblGrid>
      <w:tr w14:paraId="64CCFB22">
        <w:tblPrEx>
          <w:tblCellMar>
            <w:top w:w="0" w:type="dxa"/>
            <w:left w:w="108" w:type="dxa"/>
            <w:bottom w:w="0" w:type="dxa"/>
            <w:right w:w="108" w:type="dxa"/>
          </w:tblCellMar>
        </w:tblPrEx>
        <w:trPr>
          <w:trHeight w:val="7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0E4DD6">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32"/>
                <w:szCs w:val="32"/>
                <w:lang w:bidi="ar"/>
                <w14:textFill>
                  <w14:solidFill>
                    <w14:schemeClr w14:val="tx1"/>
                  </w14:solidFill>
                </w14:textFill>
              </w:rPr>
              <w:t>无收费标准外送样本检验项目清单</w:t>
            </w:r>
          </w:p>
        </w:tc>
      </w:tr>
      <w:tr w14:paraId="4A14B90A">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B32E0">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B87F3">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项目名称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678C">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样本类型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1968">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方法学</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A9C8">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项目简介与检测要求</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595D">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报告时限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A1A6E">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基准价格（元）</w:t>
            </w:r>
          </w:p>
        </w:tc>
      </w:tr>
      <w:tr w14:paraId="05BFF813">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B8EA0">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B4960">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病原微生物靶向测序 tNGS</w:t>
            </w:r>
          </w:p>
        </w:tc>
        <w:tc>
          <w:tcPr>
            <w:tcW w:w="1264" w:type="dxa"/>
            <w:vMerge w:val="restart"/>
            <w:tcBorders>
              <w:top w:val="single" w:color="000000" w:sz="4" w:space="0"/>
              <w:left w:val="single" w:color="000000" w:sz="4" w:space="0"/>
              <w:bottom w:val="nil"/>
              <w:right w:val="single" w:color="000000" w:sz="4" w:space="0"/>
            </w:tcBorders>
            <w:shd w:val="clear" w:color="auto" w:fill="auto"/>
            <w:vAlign w:val="center"/>
          </w:tcPr>
          <w:p w14:paraId="44EA92A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静脉血、深部痰、肺泡灌洗液、鼻咽拭子、脑脊液、脓肿样本、尿液、其他（无菌体液/胸水/腹水/关节液/骨髓）</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2C5E">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FD38">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检测不少于300种病原体，包括细菌、真菌、病毒、寄生虫等病原体检测。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3CEA">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FA23E">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1100</w:t>
            </w:r>
          </w:p>
        </w:tc>
      </w:tr>
      <w:tr w14:paraId="35E37CA9">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C925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62E15">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病原微生物宏基因组检测mNGS（DNA+RNA)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5F428A62">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B8A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D46C">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检测不少于25000种病原体，包括细菌、真菌、DNA病毒、RNA病毒、支原体、衣原体、立克次体、寄生虫等病原体检测以及耐药基因检测。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2E92">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F49EA">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4800</w:t>
            </w:r>
          </w:p>
        </w:tc>
      </w:tr>
      <w:tr w14:paraId="55763364">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2338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00E4C">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病原微生物宏基因组检测mNGS（DNA)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7F615970">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2A1A">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1092">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检测不少于20000种病原体，包括细菌、真菌、DNA病毒、支原体、衣原体、立克次体、寄生虫等病原体检测以及耐药基因检测。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84D0">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CD5E3">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3200</w:t>
            </w:r>
          </w:p>
        </w:tc>
      </w:tr>
      <w:tr w14:paraId="4BDE81FE">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E599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F127F">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病原微生物宏基因组检测mNGS（RNA)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2BD597E3">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9BC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29F7">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检测不少于2400种RNA病毒。</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A832">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C5A3B">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3200</w:t>
            </w:r>
          </w:p>
        </w:tc>
      </w:tr>
      <w:tr w14:paraId="4E149CC2">
        <w:tblPrEx>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DD11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AC402">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结核/非结核分枝杆菌鉴定+耐药基因检测</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71FE4F19">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722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6C87">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检测不少于45种分枝杆菌，包含结核分枝杆菌复合群、非结核分枝杆菌以及常见一二线抗结核药物、抗非结核分枝杆菌药物耐药基因检测。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3948">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24883">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1600</w:t>
            </w:r>
          </w:p>
        </w:tc>
      </w:tr>
      <w:tr w14:paraId="1DDC789A">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EB026">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843F9">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呼吸感染症候群基因检测及耐药基因鉴定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7AB4">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深部痰、肺泡灌洗液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1DA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C72B">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检测不少于230种呼吸道感染常见病原体，包括细菌、真菌、病毒、寄生虫等以及耐药基因检测。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903D">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D6946">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2400</w:t>
            </w:r>
          </w:p>
        </w:tc>
      </w:tr>
      <w:tr w14:paraId="23C427BA">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B5B1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1CB69">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HIV病毒载量检测</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3703">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静脉血、脑脊液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4CF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实时荧光定量PCR法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DE79">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HIV-1RNA定量检测，最低检测线≤50copies/ml。</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736B">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F90D6">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900</w:t>
            </w:r>
          </w:p>
        </w:tc>
      </w:tr>
    </w:tbl>
    <w:p w14:paraId="68CB3AC3">
      <w:pPr>
        <w:rPr>
          <w:sz w:val="32"/>
          <w:szCs w:val="40"/>
        </w:rPr>
      </w:pPr>
      <w:bookmarkStart w:id="28" w:name="_Toc18124"/>
      <w:bookmarkStart w:id="29" w:name="_Toc25330"/>
      <w:r>
        <w:rPr>
          <w:rFonts w:hint="eastAsia"/>
          <w:sz w:val="32"/>
          <w:szCs w:val="40"/>
        </w:rPr>
        <w:br w:type="page"/>
      </w:r>
    </w:p>
    <w:p w14:paraId="52359996">
      <w:pPr>
        <w:rPr>
          <w:sz w:val="32"/>
          <w:szCs w:val="40"/>
        </w:rPr>
      </w:pPr>
      <w:r>
        <w:rPr>
          <w:rFonts w:hint="eastAsia"/>
          <w:sz w:val="32"/>
          <w:szCs w:val="40"/>
        </w:rPr>
        <w:t>附件</w:t>
      </w:r>
    </w:p>
    <w:p w14:paraId="6D51E907">
      <w:pPr>
        <w:rPr>
          <w:sz w:val="32"/>
          <w:szCs w:val="40"/>
        </w:rPr>
      </w:pPr>
    </w:p>
    <w:p w14:paraId="42ECB09E">
      <w:pPr>
        <w:jc w:val="center"/>
        <w:rPr>
          <w:kern w:val="21"/>
          <w:sz w:val="32"/>
          <w:szCs w:val="40"/>
        </w:rPr>
      </w:pPr>
      <w:r>
        <w:rPr>
          <w:rFonts w:hint="eastAsia"/>
          <w:sz w:val="32"/>
          <w:szCs w:val="40"/>
        </w:rPr>
        <w:t>中小微企业划型标准</w:t>
      </w:r>
      <w:bookmarkEnd w:id="28"/>
      <w:bookmarkEnd w:id="29"/>
    </w:p>
    <w:tbl>
      <w:tblPr>
        <w:tblStyle w:val="52"/>
        <w:tblW w:w="8850" w:type="dxa"/>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4"/>
        <w:gridCol w:w="1479"/>
        <w:gridCol w:w="1242"/>
        <w:gridCol w:w="1710"/>
        <w:gridCol w:w="1530"/>
        <w:gridCol w:w="1065"/>
      </w:tblGrid>
      <w:tr w14:paraId="379E6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823" w:type="dxa"/>
            <w:tcBorders>
              <w:top w:val="single" w:color="000000" w:sz="2" w:space="0"/>
              <w:left w:val="single" w:color="000000" w:sz="2" w:space="0"/>
              <w:bottom w:val="single" w:color="000000" w:sz="2" w:space="0"/>
              <w:right w:val="single" w:color="000000" w:sz="2" w:space="0"/>
            </w:tcBorders>
            <w:vAlign w:val="center"/>
          </w:tcPr>
          <w:p w14:paraId="0D406290">
            <w:pPr>
              <w:spacing w:before="217" w:line="220" w:lineRule="auto"/>
              <w:ind w:left="124"/>
              <w:jc w:val="center"/>
              <w:rPr>
                <w:rFonts w:hint="eastAsia" w:ascii="宋体" w:hAnsi="宋体" w:cs="宋体"/>
                <w:color w:val="1C1B10"/>
                <w:szCs w:val="21"/>
                <w:lang w:eastAsia="en-US"/>
              </w:rPr>
            </w:pPr>
            <w:r>
              <w:rPr>
                <w:rFonts w:hint="eastAsia" w:ascii="宋体" w:hAnsi="宋体" w:cs="宋体"/>
                <w:color w:val="1C1B10"/>
                <w:spacing w:val="-4"/>
              </w:rPr>
              <w:t>行业名称</w:t>
            </w:r>
          </w:p>
        </w:tc>
        <w:tc>
          <w:tcPr>
            <w:tcW w:w="1479" w:type="dxa"/>
            <w:tcBorders>
              <w:top w:val="single" w:color="000000" w:sz="2" w:space="0"/>
              <w:left w:val="single" w:color="000000" w:sz="2" w:space="0"/>
              <w:bottom w:val="single" w:color="000000" w:sz="2" w:space="0"/>
              <w:right w:val="single" w:color="000000" w:sz="2" w:space="0"/>
            </w:tcBorders>
            <w:vAlign w:val="center"/>
          </w:tcPr>
          <w:p w14:paraId="7A11D486">
            <w:pPr>
              <w:spacing w:before="217" w:line="220" w:lineRule="auto"/>
              <w:ind w:left="119"/>
              <w:jc w:val="center"/>
              <w:rPr>
                <w:rFonts w:hint="eastAsia" w:ascii="宋体" w:hAnsi="宋体" w:cs="宋体"/>
                <w:color w:val="1C1B10"/>
              </w:rPr>
            </w:pPr>
            <w:r>
              <w:rPr>
                <w:rFonts w:hint="eastAsia" w:ascii="宋体" w:hAnsi="宋体" w:cs="宋体"/>
                <w:color w:val="1C1B10"/>
                <w:spacing w:val="-4"/>
              </w:rPr>
              <w:t>指标名称</w:t>
            </w:r>
          </w:p>
        </w:tc>
        <w:tc>
          <w:tcPr>
            <w:tcW w:w="1242" w:type="dxa"/>
            <w:tcBorders>
              <w:top w:val="single" w:color="000000" w:sz="2" w:space="0"/>
              <w:left w:val="single" w:color="000000" w:sz="2" w:space="0"/>
              <w:bottom w:val="single" w:color="000000" w:sz="2" w:space="0"/>
              <w:right w:val="single" w:color="000000" w:sz="2" w:space="0"/>
            </w:tcBorders>
            <w:vAlign w:val="center"/>
          </w:tcPr>
          <w:p w14:paraId="19130AF3">
            <w:pPr>
              <w:spacing w:before="60" w:line="230" w:lineRule="auto"/>
              <w:ind w:left="120" w:right="142"/>
              <w:jc w:val="center"/>
              <w:rPr>
                <w:rFonts w:hint="eastAsia" w:ascii="宋体" w:hAnsi="宋体" w:cs="宋体"/>
                <w:color w:val="1C1B10"/>
              </w:rPr>
            </w:pPr>
            <w:r>
              <w:rPr>
                <w:rFonts w:hint="eastAsia" w:ascii="宋体" w:hAnsi="宋体" w:cs="宋体"/>
                <w:color w:val="1C1B10"/>
                <w:spacing w:val="-5"/>
              </w:rPr>
              <w:t>计量单</w:t>
            </w:r>
            <w:r>
              <w:rPr>
                <w:rFonts w:hint="eastAsia" w:ascii="宋体" w:hAnsi="宋体" w:cs="宋体"/>
                <w:color w:val="1C1B10"/>
              </w:rPr>
              <w:t>位</w:t>
            </w:r>
          </w:p>
        </w:tc>
        <w:tc>
          <w:tcPr>
            <w:tcW w:w="1710" w:type="dxa"/>
            <w:tcBorders>
              <w:top w:val="single" w:color="000000" w:sz="2" w:space="0"/>
              <w:left w:val="single" w:color="000000" w:sz="2" w:space="0"/>
              <w:bottom w:val="single" w:color="000000" w:sz="2" w:space="0"/>
              <w:right w:val="single" w:color="000000" w:sz="2" w:space="0"/>
            </w:tcBorders>
            <w:vAlign w:val="center"/>
          </w:tcPr>
          <w:p w14:paraId="0A97BFE8">
            <w:pPr>
              <w:spacing w:before="217" w:line="220" w:lineRule="auto"/>
              <w:jc w:val="center"/>
              <w:rPr>
                <w:rFonts w:hint="eastAsia" w:ascii="宋体" w:hAnsi="宋体" w:cs="宋体"/>
                <w:color w:val="1C1B10"/>
              </w:rPr>
            </w:pPr>
            <w:r>
              <w:rPr>
                <w:rFonts w:hint="eastAsia" w:ascii="宋体" w:hAnsi="宋体" w:cs="宋体"/>
                <w:color w:val="1C1B10"/>
                <w:spacing w:val="-24"/>
              </w:rPr>
              <w:t>中型</w:t>
            </w:r>
          </w:p>
        </w:tc>
        <w:tc>
          <w:tcPr>
            <w:tcW w:w="1530" w:type="dxa"/>
            <w:tcBorders>
              <w:top w:val="single" w:color="000000" w:sz="2" w:space="0"/>
              <w:left w:val="single" w:color="000000" w:sz="2" w:space="0"/>
              <w:bottom w:val="single" w:color="000000" w:sz="2" w:space="0"/>
              <w:right w:val="single" w:color="000000" w:sz="2" w:space="0"/>
            </w:tcBorders>
            <w:vAlign w:val="center"/>
          </w:tcPr>
          <w:p w14:paraId="7AA9E086">
            <w:pPr>
              <w:spacing w:before="217" w:line="223" w:lineRule="auto"/>
              <w:ind w:left="123"/>
              <w:jc w:val="center"/>
              <w:rPr>
                <w:rFonts w:hint="eastAsia" w:ascii="宋体" w:hAnsi="宋体" w:cs="宋体"/>
                <w:color w:val="1C1B10"/>
              </w:rPr>
            </w:pPr>
            <w:r>
              <w:rPr>
                <w:rFonts w:hint="eastAsia" w:ascii="宋体" w:hAnsi="宋体" w:cs="宋体"/>
                <w:color w:val="1C1B10"/>
                <w:spacing w:val="-8"/>
              </w:rPr>
              <w:t>小型</w:t>
            </w:r>
          </w:p>
        </w:tc>
        <w:tc>
          <w:tcPr>
            <w:tcW w:w="1065" w:type="dxa"/>
            <w:tcBorders>
              <w:top w:val="single" w:color="000000" w:sz="2" w:space="0"/>
              <w:left w:val="single" w:color="000000" w:sz="2" w:space="0"/>
              <w:bottom w:val="single" w:color="000000" w:sz="2" w:space="0"/>
              <w:right w:val="single" w:color="000000" w:sz="2" w:space="0"/>
            </w:tcBorders>
            <w:vAlign w:val="center"/>
          </w:tcPr>
          <w:p w14:paraId="62176C30">
            <w:pPr>
              <w:spacing w:before="217" w:line="223" w:lineRule="auto"/>
              <w:ind w:left="122"/>
              <w:jc w:val="center"/>
              <w:rPr>
                <w:rFonts w:hint="eastAsia" w:ascii="宋体" w:hAnsi="宋体" w:cs="宋体"/>
                <w:color w:val="1C1B10"/>
              </w:rPr>
            </w:pPr>
            <w:r>
              <w:rPr>
                <w:rFonts w:hint="eastAsia" w:ascii="宋体" w:hAnsi="宋体" w:cs="宋体"/>
                <w:color w:val="1C1B10"/>
                <w:spacing w:val="-8"/>
              </w:rPr>
              <w:t>微型</w:t>
            </w:r>
          </w:p>
        </w:tc>
      </w:tr>
      <w:tr w14:paraId="2AF94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tcBorders>
              <w:top w:val="single" w:color="000000" w:sz="2" w:space="0"/>
              <w:left w:val="single" w:color="000000" w:sz="2" w:space="0"/>
              <w:bottom w:val="single" w:color="000000" w:sz="2" w:space="0"/>
              <w:right w:val="single" w:color="000000" w:sz="2" w:space="0"/>
            </w:tcBorders>
            <w:vAlign w:val="center"/>
          </w:tcPr>
          <w:p w14:paraId="524310DF">
            <w:pPr>
              <w:spacing w:before="132" w:line="204" w:lineRule="auto"/>
              <w:ind w:left="290"/>
              <w:rPr>
                <w:rFonts w:hint="eastAsia" w:ascii="宋体" w:hAnsi="宋体" w:cs="宋体"/>
                <w:color w:val="1C1B10"/>
                <w:sz w:val="18"/>
                <w:szCs w:val="18"/>
              </w:rPr>
            </w:pPr>
            <w:r>
              <w:rPr>
                <w:rFonts w:hint="eastAsia" w:ascii="宋体" w:hAnsi="宋体" w:cs="宋体"/>
                <w:color w:val="1C1B10"/>
                <w:spacing w:val="1"/>
                <w:sz w:val="18"/>
                <w:szCs w:val="18"/>
              </w:rPr>
              <w:t>农、林、牧、渔</w:t>
            </w:r>
          </w:p>
        </w:tc>
        <w:tc>
          <w:tcPr>
            <w:tcW w:w="1479" w:type="dxa"/>
            <w:tcBorders>
              <w:top w:val="single" w:color="000000" w:sz="2" w:space="0"/>
              <w:left w:val="single" w:color="000000" w:sz="2" w:space="0"/>
              <w:bottom w:val="single" w:color="000000" w:sz="2" w:space="0"/>
              <w:right w:val="single" w:color="000000" w:sz="2" w:space="0"/>
            </w:tcBorders>
          </w:tcPr>
          <w:p w14:paraId="71EB2662">
            <w:pPr>
              <w:spacing w:before="79"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652C629A">
            <w:pPr>
              <w:spacing w:before="79"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72CFA873">
            <w:pPr>
              <w:spacing w:before="79"/>
              <w:ind w:left="116"/>
              <w:rPr>
                <w:rFonts w:hint="eastAsia" w:ascii="宋体" w:hAnsi="宋体" w:cs="宋体"/>
                <w:color w:val="1C1B10"/>
                <w:sz w:val="18"/>
                <w:szCs w:val="18"/>
              </w:rPr>
            </w:pPr>
            <w:r>
              <w:rPr>
                <w:rFonts w:hint="eastAsia" w:ascii="宋体" w:hAnsi="宋体" w:cs="宋体"/>
                <w:color w:val="1C1B10"/>
                <w:spacing w:val="-1"/>
                <w:sz w:val="18"/>
                <w:szCs w:val="18"/>
              </w:rPr>
              <w:t>500≤Y＜20000</w:t>
            </w:r>
          </w:p>
        </w:tc>
        <w:tc>
          <w:tcPr>
            <w:tcW w:w="1530" w:type="dxa"/>
            <w:tcBorders>
              <w:top w:val="single" w:color="000000" w:sz="2" w:space="0"/>
              <w:left w:val="single" w:color="000000" w:sz="2" w:space="0"/>
              <w:bottom w:val="single" w:color="000000" w:sz="2" w:space="0"/>
              <w:right w:val="single" w:color="000000" w:sz="2" w:space="0"/>
            </w:tcBorders>
          </w:tcPr>
          <w:p w14:paraId="237E434F">
            <w:pPr>
              <w:spacing w:before="79"/>
              <w:ind w:left="117"/>
              <w:rPr>
                <w:rFonts w:hint="eastAsia" w:ascii="宋体" w:hAnsi="宋体" w:cs="宋体"/>
                <w:color w:val="1C1B10"/>
                <w:sz w:val="18"/>
                <w:szCs w:val="18"/>
              </w:rPr>
            </w:pPr>
            <w:r>
              <w:rPr>
                <w:rFonts w:hint="eastAsia" w:ascii="宋体" w:hAnsi="宋体" w:cs="宋体"/>
                <w:color w:val="1C1B10"/>
                <w:spacing w:val="-2"/>
                <w:sz w:val="18"/>
                <w:szCs w:val="18"/>
              </w:rPr>
              <w:t>50≤Y＜500</w:t>
            </w:r>
          </w:p>
        </w:tc>
        <w:tc>
          <w:tcPr>
            <w:tcW w:w="1065" w:type="dxa"/>
            <w:tcBorders>
              <w:top w:val="single" w:color="000000" w:sz="2" w:space="0"/>
              <w:left w:val="single" w:color="000000" w:sz="2" w:space="0"/>
              <w:bottom w:val="single" w:color="000000" w:sz="2" w:space="0"/>
              <w:right w:val="single" w:color="000000" w:sz="2" w:space="0"/>
            </w:tcBorders>
          </w:tcPr>
          <w:p w14:paraId="3DE8E72B">
            <w:pPr>
              <w:spacing w:before="79"/>
              <w:ind w:left="110"/>
              <w:rPr>
                <w:rFonts w:hint="eastAsia" w:ascii="宋体" w:hAnsi="宋体" w:cs="宋体"/>
                <w:color w:val="1C1B10"/>
                <w:sz w:val="18"/>
                <w:szCs w:val="18"/>
              </w:rPr>
            </w:pPr>
            <w:r>
              <w:rPr>
                <w:rFonts w:hint="eastAsia" w:ascii="宋体" w:hAnsi="宋体" w:cs="宋体"/>
                <w:color w:val="1C1B10"/>
                <w:spacing w:val="-1"/>
                <w:sz w:val="18"/>
                <w:szCs w:val="18"/>
              </w:rPr>
              <w:t>Y＜50</w:t>
            </w:r>
          </w:p>
        </w:tc>
      </w:tr>
      <w:tr w14:paraId="342B2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377FA976">
            <w:pPr>
              <w:spacing w:before="58" w:line="204" w:lineRule="auto"/>
              <w:jc w:val="center"/>
              <w:rPr>
                <w:rFonts w:hint="eastAsia" w:ascii="宋体" w:hAnsi="宋体" w:cs="宋体"/>
                <w:color w:val="1C1B10"/>
                <w:sz w:val="18"/>
                <w:szCs w:val="18"/>
              </w:rPr>
            </w:pPr>
            <w:r>
              <w:rPr>
                <w:rFonts w:hint="eastAsia" w:ascii="宋体" w:hAnsi="宋体" w:cs="宋体"/>
                <w:color w:val="1C1B10"/>
                <w:spacing w:val="-9"/>
                <w:sz w:val="18"/>
                <w:szCs w:val="18"/>
              </w:rPr>
              <w:t>工业</w:t>
            </w:r>
          </w:p>
        </w:tc>
        <w:tc>
          <w:tcPr>
            <w:tcW w:w="1479" w:type="dxa"/>
            <w:tcBorders>
              <w:top w:val="single" w:color="000000" w:sz="2" w:space="0"/>
              <w:left w:val="single" w:color="000000" w:sz="2" w:space="0"/>
              <w:bottom w:val="single" w:color="000000" w:sz="2" w:space="0"/>
              <w:right w:val="single" w:color="000000" w:sz="2" w:space="0"/>
            </w:tcBorders>
          </w:tcPr>
          <w:p w14:paraId="3794D9B4">
            <w:pPr>
              <w:spacing w:before="79"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64708CF4">
            <w:pPr>
              <w:spacing w:before="79"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4CDC602E">
            <w:pPr>
              <w:spacing w:before="79"/>
              <w:ind w:left="116"/>
              <w:rPr>
                <w:rFonts w:hint="eastAsia" w:ascii="宋体" w:hAnsi="宋体" w:cs="宋体"/>
                <w:color w:val="1C1B10"/>
                <w:sz w:val="18"/>
                <w:szCs w:val="18"/>
              </w:rPr>
            </w:pPr>
            <w:r>
              <w:rPr>
                <w:rFonts w:hint="eastAsia" w:ascii="宋体" w:hAnsi="宋体" w:cs="宋体"/>
                <w:color w:val="1C1B10"/>
                <w:spacing w:val="-1"/>
                <w:sz w:val="18"/>
                <w:szCs w:val="18"/>
              </w:rPr>
              <w:t>300≤X＜1000</w:t>
            </w:r>
          </w:p>
        </w:tc>
        <w:tc>
          <w:tcPr>
            <w:tcW w:w="1530" w:type="dxa"/>
            <w:tcBorders>
              <w:top w:val="single" w:color="000000" w:sz="2" w:space="0"/>
              <w:left w:val="single" w:color="000000" w:sz="2" w:space="0"/>
              <w:bottom w:val="single" w:color="000000" w:sz="2" w:space="0"/>
              <w:right w:val="single" w:color="000000" w:sz="2" w:space="0"/>
            </w:tcBorders>
          </w:tcPr>
          <w:p w14:paraId="3D62A1FF">
            <w:pPr>
              <w:spacing w:before="79"/>
              <w:ind w:left="116"/>
              <w:rPr>
                <w:rFonts w:hint="eastAsia" w:ascii="宋体" w:hAnsi="宋体" w:cs="宋体"/>
                <w:color w:val="1C1B10"/>
                <w:sz w:val="18"/>
                <w:szCs w:val="18"/>
              </w:rPr>
            </w:pPr>
            <w:r>
              <w:rPr>
                <w:rFonts w:hint="eastAsia" w:ascii="宋体" w:hAnsi="宋体" w:cs="宋体"/>
                <w:color w:val="1C1B10"/>
                <w:spacing w:val="-2"/>
                <w:sz w:val="18"/>
                <w:szCs w:val="18"/>
              </w:rPr>
              <w:t>20≤X＜300</w:t>
            </w:r>
          </w:p>
        </w:tc>
        <w:tc>
          <w:tcPr>
            <w:tcW w:w="1065" w:type="dxa"/>
            <w:tcBorders>
              <w:top w:val="single" w:color="000000" w:sz="2" w:space="0"/>
              <w:left w:val="single" w:color="000000" w:sz="2" w:space="0"/>
              <w:bottom w:val="single" w:color="000000" w:sz="2" w:space="0"/>
              <w:right w:val="single" w:color="000000" w:sz="2" w:space="0"/>
            </w:tcBorders>
          </w:tcPr>
          <w:p w14:paraId="0BED92F3">
            <w:pPr>
              <w:spacing w:before="79"/>
              <w:ind w:left="111"/>
              <w:rPr>
                <w:rFonts w:hint="eastAsia" w:ascii="宋体" w:hAnsi="宋体" w:cs="宋体"/>
                <w:color w:val="1C1B10"/>
                <w:sz w:val="18"/>
                <w:szCs w:val="18"/>
              </w:rPr>
            </w:pPr>
            <w:r>
              <w:rPr>
                <w:rFonts w:hint="eastAsia" w:ascii="宋体" w:hAnsi="宋体" w:cs="宋体"/>
                <w:color w:val="1C1B10"/>
                <w:spacing w:val="-1"/>
                <w:sz w:val="18"/>
                <w:szCs w:val="18"/>
              </w:rPr>
              <w:t>X＜20</w:t>
            </w:r>
          </w:p>
        </w:tc>
      </w:tr>
      <w:tr w14:paraId="4FA45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76E5E5AE">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6CA92DC8">
            <w:pPr>
              <w:spacing w:before="79"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14E4F50">
            <w:pPr>
              <w:spacing w:before="79"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24457B11">
            <w:pPr>
              <w:spacing w:before="79"/>
              <w:ind w:left="115"/>
              <w:rPr>
                <w:rFonts w:hint="eastAsia" w:ascii="宋体" w:hAnsi="宋体" w:cs="宋体"/>
                <w:color w:val="1C1B10"/>
                <w:sz w:val="18"/>
                <w:szCs w:val="18"/>
              </w:rPr>
            </w:pPr>
            <w:r>
              <w:rPr>
                <w:rFonts w:hint="eastAsia" w:ascii="宋体" w:hAnsi="宋体" w:cs="宋体"/>
                <w:color w:val="1C1B10"/>
                <w:spacing w:val="-1"/>
                <w:sz w:val="18"/>
                <w:szCs w:val="18"/>
              </w:rPr>
              <w:t>2000≤Y＜40000</w:t>
            </w:r>
          </w:p>
        </w:tc>
        <w:tc>
          <w:tcPr>
            <w:tcW w:w="1530" w:type="dxa"/>
            <w:tcBorders>
              <w:top w:val="single" w:color="000000" w:sz="2" w:space="0"/>
              <w:left w:val="single" w:color="000000" w:sz="2" w:space="0"/>
              <w:bottom w:val="single" w:color="000000" w:sz="2" w:space="0"/>
              <w:right w:val="single" w:color="000000" w:sz="2" w:space="0"/>
            </w:tcBorders>
          </w:tcPr>
          <w:p w14:paraId="188F0E33">
            <w:pPr>
              <w:spacing w:before="79"/>
              <w:ind w:left="117"/>
              <w:rPr>
                <w:rFonts w:hint="eastAsia" w:ascii="宋体" w:hAnsi="宋体" w:cs="宋体"/>
                <w:color w:val="1C1B10"/>
                <w:sz w:val="18"/>
                <w:szCs w:val="18"/>
              </w:rPr>
            </w:pPr>
            <w:r>
              <w:rPr>
                <w:rFonts w:hint="eastAsia" w:ascii="宋体" w:hAnsi="宋体" w:cs="宋体"/>
                <w:color w:val="1C1B10"/>
                <w:spacing w:val="-1"/>
                <w:sz w:val="18"/>
                <w:szCs w:val="18"/>
              </w:rPr>
              <w:t>300≤Y＜2000</w:t>
            </w:r>
          </w:p>
        </w:tc>
        <w:tc>
          <w:tcPr>
            <w:tcW w:w="1065" w:type="dxa"/>
            <w:tcBorders>
              <w:top w:val="single" w:color="000000" w:sz="2" w:space="0"/>
              <w:left w:val="single" w:color="000000" w:sz="2" w:space="0"/>
              <w:bottom w:val="single" w:color="000000" w:sz="2" w:space="0"/>
              <w:right w:val="single" w:color="000000" w:sz="2" w:space="0"/>
            </w:tcBorders>
          </w:tcPr>
          <w:p w14:paraId="432077E5">
            <w:pPr>
              <w:spacing w:before="79"/>
              <w:ind w:left="110"/>
              <w:rPr>
                <w:rFonts w:hint="eastAsia" w:ascii="宋体" w:hAnsi="宋体" w:cs="宋体"/>
                <w:color w:val="1C1B10"/>
                <w:sz w:val="18"/>
                <w:szCs w:val="18"/>
              </w:rPr>
            </w:pPr>
            <w:r>
              <w:rPr>
                <w:rFonts w:hint="eastAsia" w:ascii="宋体" w:hAnsi="宋体" w:cs="宋体"/>
                <w:color w:val="1C1B10"/>
                <w:spacing w:val="-1"/>
                <w:sz w:val="18"/>
                <w:szCs w:val="18"/>
              </w:rPr>
              <w:t>Y＜300</w:t>
            </w:r>
          </w:p>
        </w:tc>
      </w:tr>
      <w:tr w14:paraId="6F804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6F8F4239">
            <w:pPr>
              <w:spacing w:before="58" w:line="204" w:lineRule="auto"/>
              <w:jc w:val="center"/>
              <w:rPr>
                <w:rFonts w:hint="eastAsia" w:ascii="宋体" w:hAnsi="宋体" w:cs="宋体"/>
                <w:color w:val="1C1B10"/>
                <w:sz w:val="18"/>
                <w:szCs w:val="18"/>
              </w:rPr>
            </w:pPr>
            <w:r>
              <w:rPr>
                <w:rFonts w:hint="eastAsia" w:ascii="宋体" w:hAnsi="宋体" w:cs="宋体"/>
                <w:color w:val="1C1B10"/>
                <w:spacing w:val="-4"/>
                <w:sz w:val="18"/>
                <w:szCs w:val="18"/>
              </w:rPr>
              <w:t>建筑业</w:t>
            </w:r>
          </w:p>
        </w:tc>
        <w:tc>
          <w:tcPr>
            <w:tcW w:w="1479" w:type="dxa"/>
            <w:tcBorders>
              <w:top w:val="single" w:color="000000" w:sz="2" w:space="0"/>
              <w:left w:val="single" w:color="000000" w:sz="2" w:space="0"/>
              <w:bottom w:val="single" w:color="000000" w:sz="2" w:space="0"/>
              <w:right w:val="single" w:color="000000" w:sz="2" w:space="0"/>
            </w:tcBorders>
          </w:tcPr>
          <w:p w14:paraId="65EC8462">
            <w:pPr>
              <w:spacing w:before="80"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D9F9139">
            <w:pPr>
              <w:spacing w:before="80"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2D930795">
            <w:pPr>
              <w:spacing w:before="80"/>
              <w:ind w:left="114"/>
              <w:rPr>
                <w:rFonts w:hint="eastAsia" w:ascii="宋体" w:hAnsi="宋体" w:cs="宋体"/>
                <w:color w:val="1C1B10"/>
                <w:sz w:val="18"/>
                <w:szCs w:val="18"/>
              </w:rPr>
            </w:pPr>
            <w:r>
              <w:rPr>
                <w:rFonts w:hint="eastAsia" w:ascii="宋体" w:hAnsi="宋体" w:cs="宋体"/>
                <w:color w:val="1C1B10"/>
                <w:spacing w:val="-1"/>
                <w:sz w:val="18"/>
                <w:szCs w:val="18"/>
              </w:rPr>
              <w:t>6000≤Y＜80000</w:t>
            </w:r>
          </w:p>
        </w:tc>
        <w:tc>
          <w:tcPr>
            <w:tcW w:w="1530" w:type="dxa"/>
            <w:tcBorders>
              <w:top w:val="single" w:color="000000" w:sz="2" w:space="0"/>
              <w:left w:val="single" w:color="000000" w:sz="2" w:space="0"/>
              <w:bottom w:val="single" w:color="000000" w:sz="2" w:space="0"/>
              <w:right w:val="single" w:color="000000" w:sz="2" w:space="0"/>
            </w:tcBorders>
          </w:tcPr>
          <w:p w14:paraId="7C96AABA">
            <w:pPr>
              <w:spacing w:before="80"/>
              <w:ind w:left="117"/>
              <w:rPr>
                <w:rFonts w:hint="eastAsia" w:ascii="宋体" w:hAnsi="宋体" w:cs="宋体"/>
                <w:color w:val="1C1B10"/>
                <w:sz w:val="18"/>
                <w:szCs w:val="18"/>
              </w:rPr>
            </w:pPr>
            <w:r>
              <w:rPr>
                <w:rFonts w:hint="eastAsia" w:ascii="宋体" w:hAnsi="宋体" w:cs="宋体"/>
                <w:color w:val="1C1B10"/>
                <w:spacing w:val="-1"/>
                <w:sz w:val="18"/>
                <w:szCs w:val="18"/>
              </w:rPr>
              <w:t>300≤Y＜6000</w:t>
            </w:r>
          </w:p>
        </w:tc>
        <w:tc>
          <w:tcPr>
            <w:tcW w:w="1065" w:type="dxa"/>
            <w:tcBorders>
              <w:top w:val="single" w:color="000000" w:sz="2" w:space="0"/>
              <w:left w:val="single" w:color="000000" w:sz="2" w:space="0"/>
              <w:bottom w:val="single" w:color="000000" w:sz="2" w:space="0"/>
              <w:right w:val="single" w:color="000000" w:sz="2" w:space="0"/>
            </w:tcBorders>
          </w:tcPr>
          <w:p w14:paraId="3B20AC57">
            <w:pPr>
              <w:spacing w:before="80"/>
              <w:ind w:left="110"/>
              <w:rPr>
                <w:rFonts w:hint="eastAsia" w:ascii="宋体" w:hAnsi="宋体" w:cs="宋体"/>
                <w:color w:val="1C1B10"/>
                <w:sz w:val="18"/>
                <w:szCs w:val="18"/>
              </w:rPr>
            </w:pPr>
            <w:r>
              <w:rPr>
                <w:rFonts w:hint="eastAsia" w:ascii="宋体" w:hAnsi="宋体" w:cs="宋体"/>
                <w:color w:val="1C1B10"/>
                <w:spacing w:val="-1"/>
                <w:sz w:val="18"/>
                <w:szCs w:val="18"/>
              </w:rPr>
              <w:t>Y＜300</w:t>
            </w:r>
          </w:p>
        </w:tc>
      </w:tr>
      <w:tr w14:paraId="60754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276511EC">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6B6D4134">
            <w:pPr>
              <w:spacing w:before="81" w:line="220" w:lineRule="auto"/>
              <w:ind w:left="124"/>
              <w:rPr>
                <w:rFonts w:hint="eastAsia" w:ascii="宋体" w:hAnsi="宋体" w:cs="宋体"/>
                <w:color w:val="1C1B10"/>
                <w:sz w:val="18"/>
                <w:szCs w:val="18"/>
              </w:rPr>
            </w:pPr>
            <w:r>
              <w:rPr>
                <w:rFonts w:hint="eastAsia" w:ascii="宋体" w:hAnsi="宋体" w:cs="宋体"/>
                <w:color w:val="1C1B10"/>
                <w:spacing w:val="-4"/>
                <w:sz w:val="18"/>
                <w:szCs w:val="18"/>
              </w:rPr>
              <w:t>资产总额（Z）</w:t>
            </w:r>
          </w:p>
        </w:tc>
        <w:tc>
          <w:tcPr>
            <w:tcW w:w="1242" w:type="dxa"/>
            <w:tcBorders>
              <w:top w:val="single" w:color="000000" w:sz="2" w:space="0"/>
              <w:left w:val="single" w:color="000000" w:sz="2" w:space="0"/>
              <w:bottom w:val="single" w:color="000000" w:sz="2" w:space="0"/>
              <w:right w:val="single" w:color="000000" w:sz="2" w:space="0"/>
            </w:tcBorders>
          </w:tcPr>
          <w:p w14:paraId="596B6A1D">
            <w:pPr>
              <w:spacing w:before="81"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08D2CF0D">
            <w:pPr>
              <w:spacing w:before="81"/>
              <w:ind w:left="116"/>
              <w:rPr>
                <w:rFonts w:hint="eastAsia" w:ascii="宋体" w:hAnsi="宋体" w:cs="宋体"/>
                <w:color w:val="1C1B10"/>
                <w:sz w:val="18"/>
                <w:szCs w:val="18"/>
              </w:rPr>
            </w:pPr>
            <w:r>
              <w:rPr>
                <w:rFonts w:hint="eastAsia" w:ascii="宋体" w:hAnsi="宋体" w:cs="宋体"/>
                <w:color w:val="1C1B10"/>
                <w:spacing w:val="-1"/>
                <w:sz w:val="18"/>
                <w:szCs w:val="18"/>
              </w:rPr>
              <w:t>5000≤Z＜80000</w:t>
            </w:r>
          </w:p>
        </w:tc>
        <w:tc>
          <w:tcPr>
            <w:tcW w:w="1530" w:type="dxa"/>
            <w:tcBorders>
              <w:top w:val="single" w:color="000000" w:sz="2" w:space="0"/>
              <w:left w:val="single" w:color="000000" w:sz="2" w:space="0"/>
              <w:bottom w:val="single" w:color="000000" w:sz="2" w:space="0"/>
              <w:right w:val="single" w:color="000000" w:sz="2" w:space="0"/>
            </w:tcBorders>
          </w:tcPr>
          <w:p w14:paraId="1A5DEA82">
            <w:pPr>
              <w:spacing w:before="81"/>
              <w:ind w:left="117"/>
              <w:rPr>
                <w:rFonts w:hint="eastAsia" w:ascii="宋体" w:hAnsi="宋体" w:cs="宋体"/>
                <w:color w:val="1C1B10"/>
                <w:sz w:val="18"/>
                <w:szCs w:val="18"/>
              </w:rPr>
            </w:pPr>
            <w:r>
              <w:rPr>
                <w:rFonts w:hint="eastAsia" w:ascii="宋体" w:hAnsi="宋体" w:cs="宋体"/>
                <w:color w:val="1C1B10"/>
                <w:spacing w:val="-1"/>
                <w:sz w:val="18"/>
                <w:szCs w:val="18"/>
              </w:rPr>
              <w:t>300≤Z＜5000</w:t>
            </w:r>
          </w:p>
        </w:tc>
        <w:tc>
          <w:tcPr>
            <w:tcW w:w="1065" w:type="dxa"/>
            <w:tcBorders>
              <w:top w:val="single" w:color="000000" w:sz="2" w:space="0"/>
              <w:left w:val="single" w:color="000000" w:sz="2" w:space="0"/>
              <w:bottom w:val="single" w:color="000000" w:sz="2" w:space="0"/>
              <w:right w:val="single" w:color="000000" w:sz="2" w:space="0"/>
            </w:tcBorders>
          </w:tcPr>
          <w:p w14:paraId="1FFA4D54">
            <w:pPr>
              <w:spacing w:before="81"/>
              <w:ind w:left="112"/>
              <w:rPr>
                <w:rFonts w:hint="eastAsia" w:ascii="宋体" w:hAnsi="宋体" w:cs="宋体"/>
                <w:color w:val="1C1B10"/>
                <w:sz w:val="18"/>
                <w:szCs w:val="18"/>
              </w:rPr>
            </w:pPr>
            <w:r>
              <w:rPr>
                <w:rFonts w:hint="eastAsia" w:ascii="宋体" w:hAnsi="宋体" w:cs="宋体"/>
                <w:color w:val="1C1B10"/>
                <w:spacing w:val="-1"/>
                <w:sz w:val="18"/>
                <w:szCs w:val="18"/>
              </w:rPr>
              <w:t>Z＜300</w:t>
            </w:r>
          </w:p>
        </w:tc>
      </w:tr>
      <w:tr w14:paraId="3BFA7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0E97B070">
            <w:pPr>
              <w:spacing w:before="58" w:line="204" w:lineRule="auto"/>
              <w:jc w:val="center"/>
              <w:rPr>
                <w:rFonts w:hint="eastAsia" w:ascii="宋体" w:hAnsi="宋体" w:cs="宋体"/>
                <w:color w:val="1C1B10"/>
                <w:sz w:val="18"/>
                <w:szCs w:val="18"/>
              </w:rPr>
            </w:pPr>
            <w:r>
              <w:rPr>
                <w:rFonts w:hint="eastAsia" w:ascii="宋体" w:hAnsi="宋体" w:cs="宋体"/>
                <w:color w:val="1C1B10"/>
                <w:spacing w:val="-4"/>
                <w:sz w:val="18"/>
                <w:szCs w:val="18"/>
              </w:rPr>
              <w:t>批发业</w:t>
            </w:r>
          </w:p>
        </w:tc>
        <w:tc>
          <w:tcPr>
            <w:tcW w:w="1479" w:type="dxa"/>
            <w:tcBorders>
              <w:top w:val="single" w:color="000000" w:sz="2" w:space="0"/>
              <w:left w:val="single" w:color="000000" w:sz="2" w:space="0"/>
              <w:bottom w:val="single" w:color="000000" w:sz="2" w:space="0"/>
              <w:right w:val="single" w:color="000000" w:sz="2" w:space="0"/>
            </w:tcBorders>
          </w:tcPr>
          <w:p w14:paraId="6C587C92">
            <w:pPr>
              <w:spacing w:before="81"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19AFDC9C">
            <w:pPr>
              <w:spacing w:before="81"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0AAF11FC">
            <w:pPr>
              <w:spacing w:before="81"/>
              <w:ind w:left="115"/>
              <w:rPr>
                <w:rFonts w:hint="eastAsia" w:ascii="宋体" w:hAnsi="宋体" w:cs="宋体"/>
                <w:color w:val="1C1B10"/>
                <w:sz w:val="18"/>
                <w:szCs w:val="18"/>
              </w:rPr>
            </w:pPr>
            <w:r>
              <w:rPr>
                <w:rFonts w:hint="eastAsia" w:ascii="宋体" w:hAnsi="宋体" w:cs="宋体"/>
                <w:color w:val="1C1B10"/>
                <w:spacing w:val="-2"/>
                <w:sz w:val="18"/>
                <w:szCs w:val="18"/>
              </w:rPr>
              <w:t>20≤X＜200</w:t>
            </w:r>
          </w:p>
        </w:tc>
        <w:tc>
          <w:tcPr>
            <w:tcW w:w="1530" w:type="dxa"/>
            <w:tcBorders>
              <w:top w:val="single" w:color="000000" w:sz="2" w:space="0"/>
              <w:left w:val="single" w:color="000000" w:sz="2" w:space="0"/>
              <w:bottom w:val="single" w:color="000000" w:sz="2" w:space="0"/>
              <w:right w:val="single" w:color="000000" w:sz="2" w:space="0"/>
            </w:tcBorders>
          </w:tcPr>
          <w:p w14:paraId="7951A4B2">
            <w:pPr>
              <w:spacing w:before="81"/>
              <w:ind w:left="117"/>
              <w:rPr>
                <w:rFonts w:hint="eastAsia" w:ascii="宋体" w:hAnsi="宋体" w:cs="宋体"/>
                <w:color w:val="1C1B10"/>
                <w:sz w:val="18"/>
                <w:szCs w:val="18"/>
              </w:rPr>
            </w:pPr>
            <w:r>
              <w:rPr>
                <w:rFonts w:hint="eastAsia" w:ascii="宋体" w:hAnsi="宋体" w:cs="宋体"/>
                <w:color w:val="1C1B10"/>
                <w:spacing w:val="-2"/>
                <w:sz w:val="18"/>
                <w:szCs w:val="18"/>
              </w:rPr>
              <w:t>5≤X＜20</w:t>
            </w:r>
          </w:p>
        </w:tc>
        <w:tc>
          <w:tcPr>
            <w:tcW w:w="1065" w:type="dxa"/>
            <w:tcBorders>
              <w:top w:val="single" w:color="000000" w:sz="2" w:space="0"/>
              <w:left w:val="single" w:color="000000" w:sz="2" w:space="0"/>
              <w:bottom w:val="single" w:color="000000" w:sz="2" w:space="0"/>
              <w:right w:val="single" w:color="000000" w:sz="2" w:space="0"/>
            </w:tcBorders>
          </w:tcPr>
          <w:p w14:paraId="4C282AB0">
            <w:pPr>
              <w:spacing w:before="81"/>
              <w:ind w:left="111"/>
              <w:rPr>
                <w:rFonts w:hint="eastAsia" w:ascii="宋体" w:hAnsi="宋体" w:cs="宋体"/>
                <w:color w:val="1C1B10"/>
                <w:sz w:val="18"/>
                <w:szCs w:val="18"/>
              </w:rPr>
            </w:pPr>
            <w:r>
              <w:rPr>
                <w:rFonts w:hint="eastAsia" w:ascii="宋体" w:hAnsi="宋体" w:cs="宋体"/>
                <w:color w:val="1C1B10"/>
                <w:spacing w:val="-1"/>
                <w:sz w:val="18"/>
                <w:szCs w:val="18"/>
              </w:rPr>
              <w:t>X＜5</w:t>
            </w:r>
          </w:p>
        </w:tc>
      </w:tr>
      <w:tr w14:paraId="58EAD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138DD16A">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42A79DCF">
            <w:pPr>
              <w:spacing w:before="81"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35DE0EC">
            <w:pPr>
              <w:spacing w:before="81"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338A8597">
            <w:pPr>
              <w:spacing w:before="81"/>
              <w:ind w:left="116"/>
              <w:rPr>
                <w:rFonts w:hint="eastAsia" w:ascii="宋体" w:hAnsi="宋体" w:cs="宋体"/>
                <w:color w:val="1C1B10"/>
                <w:sz w:val="18"/>
                <w:szCs w:val="18"/>
              </w:rPr>
            </w:pPr>
            <w:r>
              <w:rPr>
                <w:rFonts w:hint="eastAsia" w:ascii="宋体" w:hAnsi="宋体" w:cs="宋体"/>
                <w:color w:val="1C1B10"/>
                <w:spacing w:val="-1"/>
                <w:sz w:val="18"/>
                <w:szCs w:val="18"/>
              </w:rPr>
              <w:t>5000≤Y＜40000</w:t>
            </w:r>
          </w:p>
        </w:tc>
        <w:tc>
          <w:tcPr>
            <w:tcW w:w="1530" w:type="dxa"/>
            <w:tcBorders>
              <w:top w:val="single" w:color="000000" w:sz="2" w:space="0"/>
              <w:left w:val="single" w:color="000000" w:sz="2" w:space="0"/>
              <w:bottom w:val="single" w:color="000000" w:sz="2" w:space="0"/>
              <w:right w:val="single" w:color="000000" w:sz="2" w:space="0"/>
            </w:tcBorders>
          </w:tcPr>
          <w:p w14:paraId="6433D31C">
            <w:pPr>
              <w:spacing w:before="81"/>
              <w:ind w:left="127"/>
              <w:rPr>
                <w:rFonts w:hint="eastAsia" w:ascii="宋体" w:hAnsi="宋体" w:cs="宋体"/>
                <w:color w:val="1C1B10"/>
                <w:sz w:val="18"/>
                <w:szCs w:val="18"/>
              </w:rPr>
            </w:pPr>
            <w:r>
              <w:rPr>
                <w:rFonts w:hint="eastAsia" w:ascii="宋体" w:hAnsi="宋体" w:cs="宋体"/>
                <w:color w:val="1C1B10"/>
                <w:spacing w:val="-2"/>
                <w:sz w:val="18"/>
                <w:szCs w:val="18"/>
              </w:rPr>
              <w:t>1000≤Y＜5000</w:t>
            </w:r>
          </w:p>
        </w:tc>
        <w:tc>
          <w:tcPr>
            <w:tcW w:w="1065" w:type="dxa"/>
            <w:tcBorders>
              <w:top w:val="single" w:color="000000" w:sz="2" w:space="0"/>
              <w:left w:val="single" w:color="000000" w:sz="2" w:space="0"/>
              <w:bottom w:val="single" w:color="000000" w:sz="2" w:space="0"/>
              <w:right w:val="single" w:color="000000" w:sz="2" w:space="0"/>
            </w:tcBorders>
          </w:tcPr>
          <w:p w14:paraId="3336D089">
            <w:pPr>
              <w:spacing w:before="81"/>
              <w:ind w:left="110"/>
              <w:rPr>
                <w:rFonts w:hint="eastAsia" w:ascii="宋体" w:hAnsi="宋体" w:cs="宋体"/>
                <w:color w:val="1C1B10"/>
                <w:sz w:val="18"/>
                <w:szCs w:val="18"/>
              </w:rPr>
            </w:pPr>
            <w:r>
              <w:rPr>
                <w:rFonts w:hint="eastAsia" w:ascii="宋体" w:hAnsi="宋体" w:cs="宋体"/>
                <w:color w:val="1C1B10"/>
                <w:spacing w:val="-1"/>
                <w:sz w:val="18"/>
                <w:szCs w:val="18"/>
              </w:rPr>
              <w:t>Y＜1000</w:t>
            </w:r>
          </w:p>
        </w:tc>
      </w:tr>
      <w:tr w14:paraId="62808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448C4A27">
            <w:pPr>
              <w:spacing w:before="59" w:line="201" w:lineRule="auto"/>
              <w:jc w:val="center"/>
              <w:rPr>
                <w:rFonts w:hint="eastAsia" w:ascii="宋体" w:hAnsi="宋体" w:cs="宋体"/>
                <w:color w:val="1C1B10"/>
                <w:sz w:val="18"/>
                <w:szCs w:val="18"/>
              </w:rPr>
            </w:pPr>
            <w:r>
              <w:rPr>
                <w:rFonts w:hint="eastAsia" w:ascii="宋体" w:hAnsi="宋体" w:cs="宋体"/>
                <w:color w:val="1C1B10"/>
                <w:spacing w:val="-4"/>
                <w:sz w:val="18"/>
                <w:szCs w:val="18"/>
              </w:rPr>
              <w:t>零售业</w:t>
            </w:r>
          </w:p>
        </w:tc>
        <w:tc>
          <w:tcPr>
            <w:tcW w:w="1479" w:type="dxa"/>
            <w:tcBorders>
              <w:top w:val="single" w:color="000000" w:sz="2" w:space="0"/>
              <w:left w:val="single" w:color="000000" w:sz="2" w:space="0"/>
              <w:bottom w:val="single" w:color="000000" w:sz="2" w:space="0"/>
              <w:right w:val="single" w:color="000000" w:sz="2" w:space="0"/>
            </w:tcBorders>
          </w:tcPr>
          <w:p w14:paraId="5505828C">
            <w:pPr>
              <w:spacing w:before="81"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4F6E2088">
            <w:pPr>
              <w:spacing w:before="81"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4EE2DBEB">
            <w:pPr>
              <w:spacing w:before="81"/>
              <w:ind w:left="116"/>
              <w:rPr>
                <w:rFonts w:hint="eastAsia" w:ascii="宋体" w:hAnsi="宋体" w:cs="宋体"/>
                <w:color w:val="1C1B10"/>
                <w:sz w:val="18"/>
                <w:szCs w:val="18"/>
              </w:rPr>
            </w:pPr>
            <w:r>
              <w:rPr>
                <w:rFonts w:hint="eastAsia" w:ascii="宋体" w:hAnsi="宋体" w:cs="宋体"/>
                <w:color w:val="1C1B10"/>
                <w:spacing w:val="-2"/>
                <w:sz w:val="18"/>
                <w:szCs w:val="18"/>
              </w:rPr>
              <w:t>50≤X＜300</w:t>
            </w:r>
          </w:p>
        </w:tc>
        <w:tc>
          <w:tcPr>
            <w:tcW w:w="1530" w:type="dxa"/>
            <w:tcBorders>
              <w:top w:val="single" w:color="000000" w:sz="2" w:space="0"/>
              <w:left w:val="single" w:color="000000" w:sz="2" w:space="0"/>
              <w:bottom w:val="single" w:color="000000" w:sz="2" w:space="0"/>
              <w:right w:val="single" w:color="000000" w:sz="2" w:space="0"/>
            </w:tcBorders>
          </w:tcPr>
          <w:p w14:paraId="701BB064">
            <w:pPr>
              <w:spacing w:before="81"/>
              <w:ind w:left="127"/>
              <w:rPr>
                <w:rFonts w:hint="eastAsia" w:ascii="宋体" w:hAnsi="宋体" w:cs="宋体"/>
                <w:color w:val="1C1B10"/>
                <w:sz w:val="18"/>
                <w:szCs w:val="18"/>
              </w:rPr>
            </w:pPr>
            <w:r>
              <w:rPr>
                <w:rFonts w:hint="eastAsia" w:ascii="宋体" w:hAnsi="宋体" w:cs="宋体"/>
                <w:color w:val="1C1B10"/>
                <w:spacing w:val="-3"/>
                <w:sz w:val="18"/>
                <w:szCs w:val="18"/>
              </w:rPr>
              <w:t>10≤X＜50</w:t>
            </w:r>
          </w:p>
        </w:tc>
        <w:tc>
          <w:tcPr>
            <w:tcW w:w="1065" w:type="dxa"/>
            <w:tcBorders>
              <w:top w:val="single" w:color="000000" w:sz="2" w:space="0"/>
              <w:left w:val="single" w:color="000000" w:sz="2" w:space="0"/>
              <w:bottom w:val="single" w:color="000000" w:sz="2" w:space="0"/>
              <w:right w:val="single" w:color="000000" w:sz="2" w:space="0"/>
            </w:tcBorders>
          </w:tcPr>
          <w:p w14:paraId="714AED5A">
            <w:pPr>
              <w:spacing w:before="81"/>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4377E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78CCF844">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6A5D4023">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16726D3D">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3ED56D90">
            <w:pPr>
              <w:spacing w:before="82"/>
              <w:ind w:left="116"/>
              <w:rPr>
                <w:rFonts w:hint="eastAsia" w:ascii="宋体" w:hAnsi="宋体" w:cs="宋体"/>
                <w:color w:val="1C1B10"/>
                <w:sz w:val="18"/>
                <w:szCs w:val="18"/>
              </w:rPr>
            </w:pPr>
            <w:r>
              <w:rPr>
                <w:rFonts w:hint="eastAsia" w:ascii="宋体" w:hAnsi="宋体" w:cs="宋体"/>
                <w:color w:val="1C1B10"/>
                <w:spacing w:val="-1"/>
                <w:sz w:val="18"/>
                <w:szCs w:val="18"/>
              </w:rPr>
              <w:t>500≤Y＜20000</w:t>
            </w:r>
          </w:p>
        </w:tc>
        <w:tc>
          <w:tcPr>
            <w:tcW w:w="1530" w:type="dxa"/>
            <w:tcBorders>
              <w:top w:val="single" w:color="000000" w:sz="2" w:space="0"/>
              <w:left w:val="single" w:color="000000" w:sz="2" w:space="0"/>
              <w:bottom w:val="single" w:color="000000" w:sz="2" w:space="0"/>
              <w:right w:val="single" w:color="000000" w:sz="2" w:space="0"/>
            </w:tcBorders>
          </w:tcPr>
          <w:p w14:paraId="1CD91431">
            <w:pPr>
              <w:spacing w:before="82"/>
              <w:ind w:left="127"/>
              <w:rPr>
                <w:rFonts w:hint="eastAsia" w:ascii="宋体" w:hAnsi="宋体" w:cs="宋体"/>
                <w:color w:val="1C1B10"/>
                <w:sz w:val="18"/>
                <w:szCs w:val="18"/>
              </w:rPr>
            </w:pPr>
            <w:r>
              <w:rPr>
                <w:rFonts w:hint="eastAsia" w:ascii="宋体" w:hAnsi="宋体" w:cs="宋体"/>
                <w:color w:val="1C1B10"/>
                <w:spacing w:val="-3"/>
                <w:sz w:val="18"/>
                <w:szCs w:val="18"/>
              </w:rPr>
              <w:t>100≤Y＜500</w:t>
            </w:r>
          </w:p>
        </w:tc>
        <w:tc>
          <w:tcPr>
            <w:tcW w:w="1065" w:type="dxa"/>
            <w:tcBorders>
              <w:top w:val="single" w:color="000000" w:sz="2" w:space="0"/>
              <w:left w:val="single" w:color="000000" w:sz="2" w:space="0"/>
              <w:bottom w:val="single" w:color="000000" w:sz="2" w:space="0"/>
              <w:right w:val="single" w:color="000000" w:sz="2" w:space="0"/>
            </w:tcBorders>
          </w:tcPr>
          <w:p w14:paraId="4EE85E56">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6148C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6B045AA4">
            <w:pPr>
              <w:spacing w:before="59" w:line="201" w:lineRule="auto"/>
              <w:jc w:val="center"/>
              <w:rPr>
                <w:rFonts w:hint="eastAsia" w:ascii="宋体" w:hAnsi="宋体" w:cs="宋体"/>
                <w:color w:val="1C1B10"/>
                <w:sz w:val="18"/>
                <w:szCs w:val="18"/>
              </w:rPr>
            </w:pPr>
            <w:r>
              <w:rPr>
                <w:rFonts w:hint="eastAsia" w:ascii="宋体" w:hAnsi="宋体" w:cs="宋体"/>
                <w:color w:val="1C1B10"/>
                <w:spacing w:val="-3"/>
                <w:sz w:val="18"/>
                <w:szCs w:val="18"/>
              </w:rPr>
              <w:t>交通运输业</w:t>
            </w:r>
          </w:p>
        </w:tc>
        <w:tc>
          <w:tcPr>
            <w:tcW w:w="1479" w:type="dxa"/>
            <w:tcBorders>
              <w:top w:val="single" w:color="000000" w:sz="2" w:space="0"/>
              <w:left w:val="single" w:color="000000" w:sz="2" w:space="0"/>
              <w:bottom w:val="single" w:color="000000" w:sz="2" w:space="0"/>
              <w:right w:val="single" w:color="000000" w:sz="2" w:space="0"/>
            </w:tcBorders>
          </w:tcPr>
          <w:p w14:paraId="211638BF">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6C8BB1E7">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4634E5CD">
            <w:pPr>
              <w:spacing w:before="82"/>
              <w:ind w:left="116"/>
              <w:rPr>
                <w:rFonts w:hint="eastAsia" w:ascii="宋体" w:hAnsi="宋体" w:cs="宋体"/>
                <w:color w:val="1C1B10"/>
                <w:sz w:val="18"/>
                <w:szCs w:val="18"/>
              </w:rPr>
            </w:pPr>
            <w:r>
              <w:rPr>
                <w:rFonts w:hint="eastAsia" w:ascii="宋体" w:hAnsi="宋体" w:cs="宋体"/>
                <w:color w:val="1C1B10"/>
                <w:spacing w:val="-1"/>
                <w:sz w:val="18"/>
                <w:szCs w:val="18"/>
              </w:rPr>
              <w:t>300≤X＜1000</w:t>
            </w:r>
          </w:p>
        </w:tc>
        <w:tc>
          <w:tcPr>
            <w:tcW w:w="1530" w:type="dxa"/>
            <w:tcBorders>
              <w:top w:val="single" w:color="000000" w:sz="2" w:space="0"/>
              <w:left w:val="single" w:color="000000" w:sz="2" w:space="0"/>
              <w:bottom w:val="single" w:color="000000" w:sz="2" w:space="0"/>
              <w:right w:val="single" w:color="000000" w:sz="2" w:space="0"/>
            </w:tcBorders>
          </w:tcPr>
          <w:p w14:paraId="7660BF1D">
            <w:pPr>
              <w:spacing w:before="82"/>
              <w:ind w:left="116"/>
              <w:rPr>
                <w:rFonts w:hint="eastAsia" w:ascii="宋体" w:hAnsi="宋体" w:cs="宋体"/>
                <w:color w:val="1C1B10"/>
                <w:sz w:val="18"/>
                <w:szCs w:val="18"/>
              </w:rPr>
            </w:pPr>
            <w:r>
              <w:rPr>
                <w:rFonts w:hint="eastAsia" w:ascii="宋体" w:hAnsi="宋体" w:cs="宋体"/>
                <w:color w:val="1C1B10"/>
                <w:spacing w:val="-2"/>
                <w:sz w:val="18"/>
                <w:szCs w:val="18"/>
              </w:rPr>
              <w:t>20≤X＜300</w:t>
            </w:r>
          </w:p>
        </w:tc>
        <w:tc>
          <w:tcPr>
            <w:tcW w:w="1065" w:type="dxa"/>
            <w:tcBorders>
              <w:top w:val="single" w:color="000000" w:sz="2" w:space="0"/>
              <w:left w:val="single" w:color="000000" w:sz="2" w:space="0"/>
              <w:bottom w:val="single" w:color="000000" w:sz="2" w:space="0"/>
              <w:right w:val="single" w:color="000000" w:sz="2" w:space="0"/>
            </w:tcBorders>
          </w:tcPr>
          <w:p w14:paraId="7890ACF9">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X＜20</w:t>
            </w:r>
          </w:p>
        </w:tc>
      </w:tr>
      <w:tr w14:paraId="58E49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40EBC0A0">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2F498A00">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33FED9B">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368B115A">
            <w:pPr>
              <w:spacing w:before="82"/>
              <w:ind w:left="116"/>
              <w:rPr>
                <w:rFonts w:hint="eastAsia" w:ascii="宋体" w:hAnsi="宋体" w:cs="宋体"/>
                <w:color w:val="1C1B10"/>
                <w:sz w:val="18"/>
                <w:szCs w:val="18"/>
              </w:rPr>
            </w:pPr>
            <w:r>
              <w:rPr>
                <w:rFonts w:hint="eastAsia" w:ascii="宋体" w:hAnsi="宋体" w:cs="宋体"/>
                <w:color w:val="1C1B10"/>
                <w:spacing w:val="-1"/>
                <w:sz w:val="18"/>
                <w:szCs w:val="18"/>
              </w:rPr>
              <w:t>3000≤Y＜30000</w:t>
            </w:r>
          </w:p>
        </w:tc>
        <w:tc>
          <w:tcPr>
            <w:tcW w:w="1530" w:type="dxa"/>
            <w:tcBorders>
              <w:top w:val="single" w:color="000000" w:sz="2" w:space="0"/>
              <w:left w:val="single" w:color="000000" w:sz="2" w:space="0"/>
              <w:bottom w:val="single" w:color="000000" w:sz="2" w:space="0"/>
              <w:right w:val="single" w:color="000000" w:sz="2" w:space="0"/>
            </w:tcBorders>
          </w:tcPr>
          <w:p w14:paraId="10256C76">
            <w:pPr>
              <w:spacing w:before="82"/>
              <w:ind w:left="116"/>
              <w:rPr>
                <w:rFonts w:hint="eastAsia" w:ascii="宋体" w:hAnsi="宋体" w:cs="宋体"/>
                <w:color w:val="1C1B10"/>
                <w:sz w:val="18"/>
                <w:szCs w:val="18"/>
              </w:rPr>
            </w:pPr>
            <w:r>
              <w:rPr>
                <w:rFonts w:hint="eastAsia" w:ascii="宋体" w:hAnsi="宋体" w:cs="宋体"/>
                <w:color w:val="1C1B10"/>
                <w:spacing w:val="-1"/>
                <w:sz w:val="18"/>
                <w:szCs w:val="18"/>
              </w:rPr>
              <w:t>200≤Y＜3000</w:t>
            </w:r>
          </w:p>
        </w:tc>
        <w:tc>
          <w:tcPr>
            <w:tcW w:w="1065" w:type="dxa"/>
            <w:tcBorders>
              <w:top w:val="single" w:color="000000" w:sz="2" w:space="0"/>
              <w:left w:val="single" w:color="000000" w:sz="2" w:space="0"/>
              <w:bottom w:val="single" w:color="000000" w:sz="2" w:space="0"/>
              <w:right w:val="single" w:color="000000" w:sz="2" w:space="0"/>
            </w:tcBorders>
          </w:tcPr>
          <w:p w14:paraId="06BE9847">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Y＜200</w:t>
            </w:r>
          </w:p>
        </w:tc>
      </w:tr>
      <w:tr w14:paraId="7598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53C656D3">
            <w:pPr>
              <w:spacing w:before="59" w:line="201" w:lineRule="auto"/>
              <w:jc w:val="center"/>
              <w:rPr>
                <w:rFonts w:hint="eastAsia" w:ascii="宋体" w:hAnsi="宋体" w:cs="宋体"/>
                <w:color w:val="1C1B10"/>
                <w:sz w:val="18"/>
                <w:szCs w:val="18"/>
              </w:rPr>
            </w:pPr>
            <w:r>
              <w:rPr>
                <w:rFonts w:hint="eastAsia" w:ascii="宋体" w:hAnsi="宋体" w:cs="宋体"/>
                <w:color w:val="1C1B10"/>
                <w:spacing w:val="-5"/>
                <w:sz w:val="18"/>
                <w:szCs w:val="18"/>
              </w:rPr>
              <w:t>仓储业</w:t>
            </w:r>
          </w:p>
        </w:tc>
        <w:tc>
          <w:tcPr>
            <w:tcW w:w="1479" w:type="dxa"/>
            <w:tcBorders>
              <w:top w:val="single" w:color="000000" w:sz="2" w:space="0"/>
              <w:left w:val="single" w:color="000000" w:sz="2" w:space="0"/>
              <w:bottom w:val="single" w:color="000000" w:sz="2" w:space="0"/>
              <w:right w:val="single" w:color="000000" w:sz="2" w:space="0"/>
            </w:tcBorders>
          </w:tcPr>
          <w:p w14:paraId="7AFDB2E4">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71C4D7A6">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27920134">
            <w:pPr>
              <w:spacing w:before="82"/>
              <w:ind w:left="126"/>
              <w:rPr>
                <w:rFonts w:hint="eastAsia" w:ascii="宋体" w:hAnsi="宋体" w:cs="宋体"/>
                <w:color w:val="1C1B10"/>
                <w:sz w:val="18"/>
                <w:szCs w:val="18"/>
              </w:rPr>
            </w:pPr>
            <w:r>
              <w:rPr>
                <w:rFonts w:hint="eastAsia" w:ascii="宋体" w:hAnsi="宋体" w:cs="宋体"/>
                <w:color w:val="1C1B10"/>
                <w:spacing w:val="-3"/>
                <w:sz w:val="18"/>
                <w:szCs w:val="18"/>
              </w:rPr>
              <w:t>100≤X＜200</w:t>
            </w:r>
          </w:p>
        </w:tc>
        <w:tc>
          <w:tcPr>
            <w:tcW w:w="1530" w:type="dxa"/>
            <w:tcBorders>
              <w:top w:val="single" w:color="000000" w:sz="2" w:space="0"/>
              <w:left w:val="single" w:color="000000" w:sz="2" w:space="0"/>
              <w:bottom w:val="single" w:color="000000" w:sz="2" w:space="0"/>
              <w:right w:val="single" w:color="000000" w:sz="2" w:space="0"/>
            </w:tcBorders>
          </w:tcPr>
          <w:p w14:paraId="2744F225">
            <w:pPr>
              <w:spacing w:before="82"/>
              <w:ind w:left="116"/>
              <w:rPr>
                <w:rFonts w:hint="eastAsia" w:ascii="宋体" w:hAnsi="宋体" w:cs="宋体"/>
                <w:color w:val="1C1B10"/>
                <w:sz w:val="18"/>
                <w:szCs w:val="18"/>
              </w:rPr>
            </w:pPr>
            <w:r>
              <w:rPr>
                <w:rFonts w:hint="eastAsia" w:ascii="宋体" w:hAnsi="宋体" w:cs="宋体"/>
                <w:color w:val="1C1B10"/>
                <w:spacing w:val="-2"/>
                <w:sz w:val="18"/>
                <w:szCs w:val="18"/>
              </w:rPr>
              <w:t>20≤X＜100</w:t>
            </w:r>
          </w:p>
        </w:tc>
        <w:tc>
          <w:tcPr>
            <w:tcW w:w="1065" w:type="dxa"/>
            <w:tcBorders>
              <w:top w:val="single" w:color="000000" w:sz="2" w:space="0"/>
              <w:left w:val="single" w:color="000000" w:sz="2" w:space="0"/>
              <w:bottom w:val="single" w:color="000000" w:sz="2" w:space="0"/>
              <w:right w:val="single" w:color="000000" w:sz="2" w:space="0"/>
            </w:tcBorders>
          </w:tcPr>
          <w:p w14:paraId="1B0A4F82">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X＜20</w:t>
            </w:r>
          </w:p>
        </w:tc>
      </w:tr>
      <w:tr w14:paraId="338A1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07003215">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2D8DF89E">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A878696">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7C430360">
            <w:pPr>
              <w:spacing w:before="82"/>
              <w:ind w:left="126"/>
              <w:rPr>
                <w:rFonts w:hint="eastAsia" w:ascii="宋体" w:hAnsi="宋体" w:cs="宋体"/>
                <w:color w:val="1C1B10"/>
                <w:sz w:val="18"/>
                <w:szCs w:val="18"/>
              </w:rPr>
            </w:pPr>
            <w:r>
              <w:rPr>
                <w:rFonts w:hint="eastAsia" w:ascii="宋体" w:hAnsi="宋体" w:cs="宋体"/>
                <w:color w:val="1C1B10"/>
                <w:spacing w:val="-2"/>
                <w:sz w:val="18"/>
                <w:szCs w:val="18"/>
              </w:rPr>
              <w:t>1000≤Y＜30000</w:t>
            </w:r>
          </w:p>
        </w:tc>
        <w:tc>
          <w:tcPr>
            <w:tcW w:w="1530" w:type="dxa"/>
            <w:tcBorders>
              <w:top w:val="single" w:color="000000" w:sz="2" w:space="0"/>
              <w:left w:val="single" w:color="000000" w:sz="2" w:space="0"/>
              <w:bottom w:val="single" w:color="000000" w:sz="2" w:space="0"/>
              <w:right w:val="single" w:color="000000" w:sz="2" w:space="0"/>
            </w:tcBorders>
          </w:tcPr>
          <w:p w14:paraId="31E586BE">
            <w:pPr>
              <w:spacing w:before="82"/>
              <w:ind w:left="127"/>
              <w:rPr>
                <w:rFonts w:hint="eastAsia" w:ascii="宋体" w:hAnsi="宋体" w:cs="宋体"/>
                <w:color w:val="1C1B10"/>
                <w:sz w:val="18"/>
                <w:szCs w:val="18"/>
              </w:rPr>
            </w:pPr>
            <w:r>
              <w:rPr>
                <w:rFonts w:hint="eastAsia" w:ascii="宋体" w:hAnsi="宋体" w:cs="宋体"/>
                <w:color w:val="1C1B10"/>
                <w:spacing w:val="-2"/>
                <w:sz w:val="18"/>
                <w:szCs w:val="18"/>
              </w:rPr>
              <w:t>100≤Y＜1000</w:t>
            </w:r>
          </w:p>
        </w:tc>
        <w:tc>
          <w:tcPr>
            <w:tcW w:w="1065" w:type="dxa"/>
            <w:tcBorders>
              <w:top w:val="single" w:color="000000" w:sz="2" w:space="0"/>
              <w:left w:val="single" w:color="000000" w:sz="2" w:space="0"/>
              <w:bottom w:val="single" w:color="000000" w:sz="2" w:space="0"/>
              <w:right w:val="single" w:color="000000" w:sz="2" w:space="0"/>
            </w:tcBorders>
          </w:tcPr>
          <w:p w14:paraId="4D6EED15">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1629A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52E53042">
            <w:pPr>
              <w:spacing w:before="59" w:line="201" w:lineRule="auto"/>
              <w:jc w:val="center"/>
              <w:rPr>
                <w:rFonts w:hint="eastAsia" w:ascii="宋体" w:hAnsi="宋体" w:cs="宋体"/>
                <w:color w:val="1C1B10"/>
                <w:sz w:val="18"/>
                <w:szCs w:val="18"/>
              </w:rPr>
            </w:pPr>
            <w:r>
              <w:rPr>
                <w:rFonts w:hint="eastAsia" w:ascii="宋体" w:hAnsi="宋体" w:cs="宋体"/>
                <w:color w:val="1C1B10"/>
                <w:spacing w:val="-8"/>
                <w:sz w:val="18"/>
                <w:szCs w:val="18"/>
              </w:rPr>
              <w:t>邮政业</w:t>
            </w:r>
          </w:p>
        </w:tc>
        <w:tc>
          <w:tcPr>
            <w:tcW w:w="1479" w:type="dxa"/>
            <w:tcBorders>
              <w:top w:val="single" w:color="000000" w:sz="2" w:space="0"/>
              <w:left w:val="single" w:color="000000" w:sz="2" w:space="0"/>
              <w:bottom w:val="single" w:color="000000" w:sz="2" w:space="0"/>
              <w:right w:val="single" w:color="000000" w:sz="2" w:space="0"/>
            </w:tcBorders>
          </w:tcPr>
          <w:p w14:paraId="3D793263">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6D8ED4B5">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1B830E4E">
            <w:pPr>
              <w:spacing w:before="82"/>
              <w:ind w:left="116"/>
              <w:rPr>
                <w:rFonts w:hint="eastAsia" w:ascii="宋体" w:hAnsi="宋体" w:cs="宋体"/>
                <w:color w:val="1C1B10"/>
                <w:sz w:val="18"/>
                <w:szCs w:val="18"/>
              </w:rPr>
            </w:pPr>
            <w:r>
              <w:rPr>
                <w:rFonts w:hint="eastAsia" w:ascii="宋体" w:hAnsi="宋体" w:cs="宋体"/>
                <w:color w:val="1C1B10"/>
                <w:spacing w:val="-1"/>
                <w:sz w:val="18"/>
                <w:szCs w:val="18"/>
              </w:rPr>
              <w:t>300≤X＜1000</w:t>
            </w:r>
          </w:p>
        </w:tc>
        <w:tc>
          <w:tcPr>
            <w:tcW w:w="1530" w:type="dxa"/>
            <w:tcBorders>
              <w:top w:val="single" w:color="000000" w:sz="2" w:space="0"/>
              <w:left w:val="single" w:color="000000" w:sz="2" w:space="0"/>
              <w:bottom w:val="single" w:color="000000" w:sz="2" w:space="0"/>
              <w:right w:val="single" w:color="000000" w:sz="2" w:space="0"/>
            </w:tcBorders>
          </w:tcPr>
          <w:p w14:paraId="0DC88534">
            <w:pPr>
              <w:spacing w:before="82"/>
              <w:ind w:left="116"/>
              <w:rPr>
                <w:rFonts w:hint="eastAsia" w:ascii="宋体" w:hAnsi="宋体" w:cs="宋体"/>
                <w:color w:val="1C1B10"/>
                <w:sz w:val="18"/>
                <w:szCs w:val="18"/>
              </w:rPr>
            </w:pPr>
            <w:r>
              <w:rPr>
                <w:rFonts w:hint="eastAsia" w:ascii="宋体" w:hAnsi="宋体" w:cs="宋体"/>
                <w:color w:val="1C1B10"/>
                <w:spacing w:val="-2"/>
                <w:sz w:val="18"/>
                <w:szCs w:val="18"/>
              </w:rPr>
              <w:t>20≤X＜300</w:t>
            </w:r>
          </w:p>
        </w:tc>
        <w:tc>
          <w:tcPr>
            <w:tcW w:w="1065" w:type="dxa"/>
            <w:tcBorders>
              <w:top w:val="single" w:color="000000" w:sz="2" w:space="0"/>
              <w:left w:val="single" w:color="000000" w:sz="2" w:space="0"/>
              <w:bottom w:val="single" w:color="000000" w:sz="2" w:space="0"/>
              <w:right w:val="single" w:color="000000" w:sz="2" w:space="0"/>
            </w:tcBorders>
          </w:tcPr>
          <w:p w14:paraId="60AADE93">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X＜20</w:t>
            </w:r>
          </w:p>
        </w:tc>
      </w:tr>
      <w:tr w14:paraId="120D2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5601BB7B">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1B82519A">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71813458">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04C2050A">
            <w:pPr>
              <w:spacing w:before="82"/>
              <w:ind w:left="115"/>
              <w:rPr>
                <w:rFonts w:hint="eastAsia" w:ascii="宋体" w:hAnsi="宋体" w:cs="宋体"/>
                <w:color w:val="1C1B10"/>
                <w:sz w:val="18"/>
                <w:szCs w:val="18"/>
              </w:rPr>
            </w:pPr>
            <w:r>
              <w:rPr>
                <w:rFonts w:hint="eastAsia" w:ascii="宋体" w:hAnsi="宋体" w:cs="宋体"/>
                <w:color w:val="1C1B10"/>
                <w:spacing w:val="-1"/>
                <w:sz w:val="18"/>
                <w:szCs w:val="18"/>
              </w:rPr>
              <w:t>2000≤Y＜30000</w:t>
            </w:r>
          </w:p>
        </w:tc>
        <w:tc>
          <w:tcPr>
            <w:tcW w:w="1530" w:type="dxa"/>
            <w:tcBorders>
              <w:top w:val="single" w:color="000000" w:sz="2" w:space="0"/>
              <w:left w:val="single" w:color="000000" w:sz="2" w:space="0"/>
              <w:bottom w:val="single" w:color="000000" w:sz="2" w:space="0"/>
              <w:right w:val="single" w:color="000000" w:sz="2" w:space="0"/>
            </w:tcBorders>
          </w:tcPr>
          <w:p w14:paraId="224807DB">
            <w:pPr>
              <w:spacing w:before="82"/>
              <w:ind w:left="127"/>
              <w:rPr>
                <w:rFonts w:hint="eastAsia" w:ascii="宋体" w:hAnsi="宋体" w:cs="宋体"/>
                <w:color w:val="1C1B10"/>
                <w:sz w:val="18"/>
                <w:szCs w:val="18"/>
              </w:rPr>
            </w:pPr>
            <w:r>
              <w:rPr>
                <w:rFonts w:hint="eastAsia" w:ascii="宋体" w:hAnsi="宋体" w:cs="宋体"/>
                <w:color w:val="1C1B10"/>
                <w:spacing w:val="-2"/>
                <w:sz w:val="18"/>
                <w:szCs w:val="18"/>
              </w:rPr>
              <w:t>100≤Y＜2000</w:t>
            </w:r>
          </w:p>
        </w:tc>
        <w:tc>
          <w:tcPr>
            <w:tcW w:w="1065" w:type="dxa"/>
            <w:tcBorders>
              <w:top w:val="single" w:color="000000" w:sz="2" w:space="0"/>
              <w:left w:val="single" w:color="000000" w:sz="2" w:space="0"/>
              <w:bottom w:val="single" w:color="000000" w:sz="2" w:space="0"/>
              <w:right w:val="single" w:color="000000" w:sz="2" w:space="0"/>
            </w:tcBorders>
          </w:tcPr>
          <w:p w14:paraId="40623161">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2CDAE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1CC6DA4A">
            <w:pPr>
              <w:spacing w:before="59" w:line="201" w:lineRule="auto"/>
              <w:jc w:val="center"/>
              <w:rPr>
                <w:rFonts w:hint="eastAsia" w:ascii="宋体" w:hAnsi="宋体" w:cs="宋体"/>
                <w:color w:val="1C1B10"/>
                <w:sz w:val="18"/>
                <w:szCs w:val="18"/>
              </w:rPr>
            </w:pPr>
            <w:r>
              <w:rPr>
                <w:rFonts w:hint="eastAsia" w:ascii="宋体" w:hAnsi="宋体" w:cs="宋体"/>
                <w:color w:val="1C1B10"/>
                <w:spacing w:val="-4"/>
                <w:sz w:val="18"/>
                <w:szCs w:val="18"/>
              </w:rPr>
              <w:t>住宿业</w:t>
            </w:r>
          </w:p>
        </w:tc>
        <w:tc>
          <w:tcPr>
            <w:tcW w:w="1479" w:type="dxa"/>
            <w:tcBorders>
              <w:top w:val="single" w:color="000000" w:sz="2" w:space="0"/>
              <w:left w:val="single" w:color="000000" w:sz="2" w:space="0"/>
              <w:bottom w:val="single" w:color="000000" w:sz="2" w:space="0"/>
              <w:right w:val="single" w:color="000000" w:sz="2" w:space="0"/>
            </w:tcBorders>
          </w:tcPr>
          <w:p w14:paraId="13B0FE03">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080D6441">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04CBB6B5">
            <w:pPr>
              <w:spacing w:before="82"/>
              <w:ind w:left="126"/>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530" w:type="dxa"/>
            <w:tcBorders>
              <w:top w:val="single" w:color="000000" w:sz="2" w:space="0"/>
              <w:left w:val="single" w:color="000000" w:sz="2" w:space="0"/>
              <w:bottom w:val="single" w:color="000000" w:sz="2" w:space="0"/>
              <w:right w:val="single" w:color="000000" w:sz="2" w:space="0"/>
            </w:tcBorders>
          </w:tcPr>
          <w:p w14:paraId="162CEDDC">
            <w:pPr>
              <w:spacing w:before="82"/>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54ADDBED">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53BD8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64BAF0A0">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72AE2142">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1D3ED9D7">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0F37C023">
            <w:pPr>
              <w:spacing w:before="82"/>
              <w:ind w:left="115"/>
              <w:rPr>
                <w:rFonts w:hint="eastAsia" w:ascii="宋体" w:hAnsi="宋体" w:cs="宋体"/>
                <w:color w:val="1C1B10"/>
                <w:sz w:val="18"/>
                <w:szCs w:val="18"/>
              </w:rPr>
            </w:pPr>
            <w:r>
              <w:rPr>
                <w:rFonts w:hint="eastAsia" w:ascii="宋体" w:hAnsi="宋体" w:cs="宋体"/>
                <w:color w:val="1C1B10"/>
                <w:spacing w:val="-1"/>
                <w:sz w:val="18"/>
                <w:szCs w:val="18"/>
              </w:rPr>
              <w:t>2000≤Y＜10000</w:t>
            </w:r>
          </w:p>
        </w:tc>
        <w:tc>
          <w:tcPr>
            <w:tcW w:w="1530" w:type="dxa"/>
            <w:tcBorders>
              <w:top w:val="single" w:color="000000" w:sz="2" w:space="0"/>
              <w:left w:val="single" w:color="000000" w:sz="2" w:space="0"/>
              <w:bottom w:val="single" w:color="000000" w:sz="2" w:space="0"/>
              <w:right w:val="single" w:color="000000" w:sz="2" w:space="0"/>
            </w:tcBorders>
          </w:tcPr>
          <w:p w14:paraId="68D2A693">
            <w:pPr>
              <w:spacing w:before="82"/>
              <w:ind w:left="127"/>
              <w:rPr>
                <w:rFonts w:hint="eastAsia" w:ascii="宋体" w:hAnsi="宋体" w:cs="宋体"/>
                <w:color w:val="1C1B10"/>
                <w:sz w:val="18"/>
                <w:szCs w:val="18"/>
              </w:rPr>
            </w:pPr>
            <w:r>
              <w:rPr>
                <w:rFonts w:hint="eastAsia" w:ascii="宋体" w:hAnsi="宋体" w:cs="宋体"/>
                <w:color w:val="1C1B10"/>
                <w:spacing w:val="-2"/>
                <w:sz w:val="18"/>
                <w:szCs w:val="18"/>
              </w:rPr>
              <w:t>100≤Y＜2000</w:t>
            </w:r>
          </w:p>
        </w:tc>
        <w:tc>
          <w:tcPr>
            <w:tcW w:w="1065" w:type="dxa"/>
            <w:tcBorders>
              <w:top w:val="single" w:color="000000" w:sz="2" w:space="0"/>
              <w:left w:val="single" w:color="000000" w:sz="2" w:space="0"/>
              <w:bottom w:val="single" w:color="000000" w:sz="2" w:space="0"/>
              <w:right w:val="single" w:color="000000" w:sz="2" w:space="0"/>
            </w:tcBorders>
          </w:tcPr>
          <w:p w14:paraId="744D4784">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70087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28AF6F48">
            <w:pPr>
              <w:spacing w:before="59" w:line="201" w:lineRule="auto"/>
              <w:jc w:val="center"/>
              <w:rPr>
                <w:rFonts w:hint="eastAsia" w:ascii="宋体" w:hAnsi="宋体" w:cs="宋体"/>
                <w:color w:val="1C1B10"/>
                <w:sz w:val="18"/>
                <w:szCs w:val="18"/>
              </w:rPr>
            </w:pPr>
            <w:r>
              <w:rPr>
                <w:rFonts w:hint="eastAsia" w:ascii="宋体" w:hAnsi="宋体" w:cs="宋体"/>
                <w:color w:val="1C1B10"/>
                <w:spacing w:val="-5"/>
                <w:sz w:val="18"/>
                <w:szCs w:val="18"/>
              </w:rPr>
              <w:t>餐饮业</w:t>
            </w:r>
          </w:p>
        </w:tc>
        <w:tc>
          <w:tcPr>
            <w:tcW w:w="1479" w:type="dxa"/>
            <w:tcBorders>
              <w:top w:val="single" w:color="000000" w:sz="2" w:space="0"/>
              <w:left w:val="single" w:color="000000" w:sz="2" w:space="0"/>
              <w:bottom w:val="single" w:color="000000" w:sz="2" w:space="0"/>
              <w:right w:val="single" w:color="000000" w:sz="2" w:space="0"/>
            </w:tcBorders>
          </w:tcPr>
          <w:p w14:paraId="6D4CD93F">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383739A7">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39AB8792">
            <w:pPr>
              <w:spacing w:before="82"/>
              <w:ind w:left="126"/>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530" w:type="dxa"/>
            <w:tcBorders>
              <w:top w:val="single" w:color="000000" w:sz="2" w:space="0"/>
              <w:left w:val="single" w:color="000000" w:sz="2" w:space="0"/>
              <w:bottom w:val="single" w:color="000000" w:sz="2" w:space="0"/>
              <w:right w:val="single" w:color="000000" w:sz="2" w:space="0"/>
            </w:tcBorders>
          </w:tcPr>
          <w:p w14:paraId="047CC5F5">
            <w:pPr>
              <w:spacing w:before="82"/>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41C2FA48">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6335A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0EF43133">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491039D5">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0E878516">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00095544">
            <w:pPr>
              <w:spacing w:before="82"/>
              <w:ind w:left="115"/>
              <w:rPr>
                <w:rFonts w:hint="eastAsia" w:ascii="宋体" w:hAnsi="宋体" w:cs="宋体"/>
                <w:color w:val="1C1B10"/>
                <w:sz w:val="18"/>
                <w:szCs w:val="18"/>
              </w:rPr>
            </w:pPr>
            <w:r>
              <w:rPr>
                <w:rFonts w:hint="eastAsia" w:ascii="宋体" w:hAnsi="宋体" w:cs="宋体"/>
                <w:color w:val="1C1B10"/>
                <w:spacing w:val="-1"/>
                <w:sz w:val="18"/>
                <w:szCs w:val="18"/>
              </w:rPr>
              <w:t>2000≤Y＜10000</w:t>
            </w:r>
          </w:p>
        </w:tc>
        <w:tc>
          <w:tcPr>
            <w:tcW w:w="1530" w:type="dxa"/>
            <w:tcBorders>
              <w:top w:val="single" w:color="000000" w:sz="2" w:space="0"/>
              <w:left w:val="single" w:color="000000" w:sz="2" w:space="0"/>
              <w:bottom w:val="single" w:color="000000" w:sz="2" w:space="0"/>
              <w:right w:val="single" w:color="000000" w:sz="2" w:space="0"/>
            </w:tcBorders>
          </w:tcPr>
          <w:p w14:paraId="0118D4FE">
            <w:pPr>
              <w:spacing w:before="82"/>
              <w:ind w:left="127"/>
              <w:rPr>
                <w:rFonts w:hint="eastAsia" w:ascii="宋体" w:hAnsi="宋体" w:cs="宋体"/>
                <w:color w:val="1C1B10"/>
                <w:sz w:val="18"/>
                <w:szCs w:val="18"/>
              </w:rPr>
            </w:pPr>
            <w:r>
              <w:rPr>
                <w:rFonts w:hint="eastAsia" w:ascii="宋体" w:hAnsi="宋体" w:cs="宋体"/>
                <w:color w:val="1C1B10"/>
                <w:spacing w:val="-2"/>
                <w:sz w:val="18"/>
                <w:szCs w:val="18"/>
              </w:rPr>
              <w:t>100≤Y＜2000</w:t>
            </w:r>
          </w:p>
        </w:tc>
        <w:tc>
          <w:tcPr>
            <w:tcW w:w="1065" w:type="dxa"/>
            <w:tcBorders>
              <w:top w:val="single" w:color="000000" w:sz="2" w:space="0"/>
              <w:left w:val="single" w:color="000000" w:sz="2" w:space="0"/>
              <w:bottom w:val="single" w:color="000000" w:sz="2" w:space="0"/>
              <w:right w:val="single" w:color="000000" w:sz="2" w:space="0"/>
            </w:tcBorders>
          </w:tcPr>
          <w:p w14:paraId="30AFCC19">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6A79B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1C90F53B">
            <w:pPr>
              <w:spacing w:before="59" w:line="201" w:lineRule="auto"/>
              <w:jc w:val="center"/>
              <w:rPr>
                <w:rFonts w:hint="eastAsia" w:ascii="宋体" w:hAnsi="宋体" w:cs="宋体"/>
                <w:color w:val="1C1B10"/>
                <w:sz w:val="18"/>
                <w:szCs w:val="18"/>
              </w:rPr>
            </w:pPr>
            <w:r>
              <w:rPr>
                <w:rFonts w:hint="eastAsia" w:ascii="宋体" w:hAnsi="宋体" w:cs="宋体"/>
                <w:color w:val="1C1B10"/>
                <w:spacing w:val="-2"/>
                <w:sz w:val="18"/>
                <w:szCs w:val="18"/>
              </w:rPr>
              <w:t>信息传输业</w:t>
            </w:r>
          </w:p>
        </w:tc>
        <w:tc>
          <w:tcPr>
            <w:tcW w:w="1479" w:type="dxa"/>
            <w:tcBorders>
              <w:top w:val="single" w:color="000000" w:sz="2" w:space="0"/>
              <w:left w:val="single" w:color="000000" w:sz="2" w:space="0"/>
              <w:bottom w:val="single" w:color="000000" w:sz="2" w:space="0"/>
              <w:right w:val="single" w:color="000000" w:sz="2" w:space="0"/>
            </w:tcBorders>
          </w:tcPr>
          <w:p w14:paraId="001CAC82">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6712A30F">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51065A41">
            <w:pPr>
              <w:spacing w:before="82"/>
              <w:ind w:left="126"/>
              <w:rPr>
                <w:rFonts w:hint="eastAsia" w:ascii="宋体" w:hAnsi="宋体" w:cs="宋体"/>
                <w:color w:val="1C1B10"/>
                <w:sz w:val="18"/>
                <w:szCs w:val="18"/>
              </w:rPr>
            </w:pPr>
            <w:r>
              <w:rPr>
                <w:rFonts w:hint="eastAsia" w:ascii="宋体" w:hAnsi="宋体" w:cs="宋体"/>
                <w:color w:val="1C1B10"/>
                <w:spacing w:val="-2"/>
                <w:sz w:val="18"/>
                <w:szCs w:val="18"/>
              </w:rPr>
              <w:t>100≤X＜2000</w:t>
            </w:r>
          </w:p>
        </w:tc>
        <w:tc>
          <w:tcPr>
            <w:tcW w:w="1530" w:type="dxa"/>
            <w:tcBorders>
              <w:top w:val="single" w:color="000000" w:sz="2" w:space="0"/>
              <w:left w:val="single" w:color="000000" w:sz="2" w:space="0"/>
              <w:bottom w:val="single" w:color="000000" w:sz="2" w:space="0"/>
              <w:right w:val="single" w:color="000000" w:sz="2" w:space="0"/>
            </w:tcBorders>
          </w:tcPr>
          <w:p w14:paraId="7BC155BD">
            <w:pPr>
              <w:spacing w:before="82"/>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4303239A">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01066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59DB6BDC">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51C5BEB2">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2A31A275">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4D323CA4">
            <w:pPr>
              <w:spacing w:before="82"/>
              <w:ind w:left="126"/>
              <w:rPr>
                <w:rFonts w:hint="eastAsia" w:ascii="宋体" w:hAnsi="宋体" w:cs="宋体"/>
                <w:color w:val="1C1B10"/>
                <w:sz w:val="18"/>
                <w:szCs w:val="18"/>
              </w:rPr>
            </w:pPr>
            <w:r>
              <w:rPr>
                <w:rFonts w:hint="eastAsia" w:ascii="宋体" w:hAnsi="宋体" w:cs="宋体"/>
                <w:color w:val="1C1B10"/>
                <w:spacing w:val="-2"/>
                <w:sz w:val="18"/>
                <w:szCs w:val="18"/>
              </w:rPr>
              <w:t>1000≤Y＜100000</w:t>
            </w:r>
          </w:p>
        </w:tc>
        <w:tc>
          <w:tcPr>
            <w:tcW w:w="1530" w:type="dxa"/>
            <w:tcBorders>
              <w:top w:val="single" w:color="000000" w:sz="2" w:space="0"/>
              <w:left w:val="single" w:color="000000" w:sz="2" w:space="0"/>
              <w:bottom w:val="single" w:color="000000" w:sz="2" w:space="0"/>
              <w:right w:val="single" w:color="000000" w:sz="2" w:space="0"/>
            </w:tcBorders>
          </w:tcPr>
          <w:p w14:paraId="1B4D4D20">
            <w:pPr>
              <w:spacing w:before="82"/>
              <w:ind w:left="127"/>
              <w:rPr>
                <w:rFonts w:hint="eastAsia" w:ascii="宋体" w:hAnsi="宋体" w:cs="宋体"/>
                <w:color w:val="1C1B10"/>
                <w:sz w:val="18"/>
                <w:szCs w:val="18"/>
              </w:rPr>
            </w:pPr>
            <w:r>
              <w:rPr>
                <w:rFonts w:hint="eastAsia" w:ascii="宋体" w:hAnsi="宋体" w:cs="宋体"/>
                <w:color w:val="1C1B10"/>
                <w:spacing w:val="-2"/>
                <w:sz w:val="18"/>
                <w:szCs w:val="18"/>
              </w:rPr>
              <w:t>100≤Y＜1000</w:t>
            </w:r>
          </w:p>
        </w:tc>
        <w:tc>
          <w:tcPr>
            <w:tcW w:w="1065" w:type="dxa"/>
            <w:tcBorders>
              <w:top w:val="single" w:color="000000" w:sz="2" w:space="0"/>
              <w:left w:val="single" w:color="000000" w:sz="2" w:space="0"/>
              <w:bottom w:val="single" w:color="000000" w:sz="2" w:space="0"/>
              <w:right w:val="single" w:color="000000" w:sz="2" w:space="0"/>
            </w:tcBorders>
          </w:tcPr>
          <w:p w14:paraId="7F948D87">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67E15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6E225804">
            <w:pPr>
              <w:spacing w:before="251" w:line="218" w:lineRule="auto"/>
              <w:ind w:right="187"/>
              <w:jc w:val="center"/>
              <w:rPr>
                <w:rFonts w:hint="eastAsia" w:ascii="宋体" w:hAnsi="宋体" w:cs="宋体"/>
                <w:color w:val="1C1B10"/>
                <w:sz w:val="18"/>
                <w:szCs w:val="18"/>
              </w:rPr>
            </w:pPr>
            <w:r>
              <w:rPr>
                <w:rFonts w:hint="eastAsia" w:ascii="宋体" w:hAnsi="宋体" w:cs="宋体"/>
                <w:color w:val="1C1B10"/>
                <w:spacing w:val="-1"/>
                <w:sz w:val="18"/>
                <w:szCs w:val="18"/>
              </w:rPr>
              <w:t>软件和信息技术服</w:t>
            </w:r>
            <w:r>
              <w:rPr>
                <w:rFonts w:hint="eastAsia" w:ascii="宋体" w:hAnsi="宋体" w:cs="宋体"/>
                <w:color w:val="1C1B10"/>
                <w:sz w:val="18"/>
                <w:szCs w:val="18"/>
              </w:rPr>
              <w:t xml:space="preserve"> </w:t>
            </w:r>
            <w:r>
              <w:rPr>
                <w:rFonts w:hint="eastAsia" w:ascii="宋体" w:hAnsi="宋体" w:cs="宋体"/>
                <w:color w:val="1C1B10"/>
                <w:spacing w:val="-9"/>
                <w:sz w:val="18"/>
                <w:szCs w:val="18"/>
              </w:rPr>
              <w:t>务业</w:t>
            </w:r>
          </w:p>
        </w:tc>
        <w:tc>
          <w:tcPr>
            <w:tcW w:w="1479" w:type="dxa"/>
            <w:tcBorders>
              <w:top w:val="single" w:color="000000" w:sz="2" w:space="0"/>
              <w:left w:val="single" w:color="000000" w:sz="2" w:space="0"/>
              <w:bottom w:val="single" w:color="000000" w:sz="2" w:space="0"/>
              <w:right w:val="single" w:color="000000" w:sz="2" w:space="0"/>
            </w:tcBorders>
          </w:tcPr>
          <w:p w14:paraId="36977E1A">
            <w:pPr>
              <w:spacing w:before="83" w:line="220" w:lineRule="auto"/>
              <w:ind w:left="114"/>
              <w:rPr>
                <w:rFonts w:hint="eastAsia" w:ascii="宋体" w:hAnsi="宋体" w:cs="宋体"/>
                <w:color w:val="1C1B10"/>
                <w:sz w:val="18"/>
                <w:szCs w:val="18"/>
                <w:lang w:eastAsia="en-US"/>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6CCD78FE">
            <w:pPr>
              <w:spacing w:before="83"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21A7A867">
            <w:pPr>
              <w:spacing w:before="83"/>
              <w:ind w:left="126"/>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530" w:type="dxa"/>
            <w:tcBorders>
              <w:top w:val="single" w:color="000000" w:sz="2" w:space="0"/>
              <w:left w:val="single" w:color="000000" w:sz="2" w:space="0"/>
              <w:bottom w:val="single" w:color="000000" w:sz="2" w:space="0"/>
              <w:right w:val="single" w:color="000000" w:sz="2" w:space="0"/>
            </w:tcBorders>
          </w:tcPr>
          <w:p w14:paraId="37F44246">
            <w:pPr>
              <w:spacing w:before="83"/>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309F3C84">
            <w:pPr>
              <w:spacing w:before="83"/>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31B9E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4B35B956">
            <w:pPr>
              <w:rPr>
                <w:rFonts w:hint="eastAsia" w:ascii="宋体" w:hAnsi="宋体" w:cs="宋体"/>
                <w:color w:val="1C1B10"/>
                <w:kern w:val="21"/>
                <w:sz w:val="18"/>
                <w:szCs w:val="18"/>
              </w:rPr>
            </w:pPr>
          </w:p>
        </w:tc>
        <w:tc>
          <w:tcPr>
            <w:tcW w:w="1479" w:type="dxa"/>
            <w:tcBorders>
              <w:top w:val="single" w:color="000000" w:sz="2" w:space="0"/>
              <w:left w:val="single" w:color="000000" w:sz="2" w:space="0"/>
              <w:bottom w:val="single" w:color="000000" w:sz="2" w:space="0"/>
              <w:right w:val="single" w:color="000000" w:sz="2" w:space="0"/>
            </w:tcBorders>
          </w:tcPr>
          <w:p w14:paraId="6713F1C8">
            <w:pPr>
              <w:spacing w:before="83"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032F61D2">
            <w:pPr>
              <w:spacing w:before="83"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4BC878CD">
            <w:pPr>
              <w:spacing w:before="83"/>
              <w:ind w:left="126"/>
              <w:rPr>
                <w:rFonts w:hint="eastAsia" w:ascii="宋体" w:hAnsi="宋体" w:cs="宋体"/>
                <w:color w:val="1C1B10"/>
                <w:sz w:val="18"/>
                <w:szCs w:val="18"/>
              </w:rPr>
            </w:pPr>
            <w:r>
              <w:rPr>
                <w:rFonts w:hint="eastAsia" w:ascii="宋体" w:hAnsi="宋体" w:cs="宋体"/>
                <w:color w:val="1C1B10"/>
                <w:spacing w:val="-2"/>
                <w:sz w:val="18"/>
                <w:szCs w:val="18"/>
              </w:rPr>
              <w:t>1000≤Y＜10000</w:t>
            </w:r>
          </w:p>
        </w:tc>
        <w:tc>
          <w:tcPr>
            <w:tcW w:w="1530" w:type="dxa"/>
            <w:tcBorders>
              <w:top w:val="single" w:color="000000" w:sz="2" w:space="0"/>
              <w:left w:val="single" w:color="000000" w:sz="2" w:space="0"/>
              <w:bottom w:val="single" w:color="000000" w:sz="2" w:space="0"/>
              <w:right w:val="single" w:color="000000" w:sz="2" w:space="0"/>
            </w:tcBorders>
          </w:tcPr>
          <w:p w14:paraId="64CF1D33">
            <w:pPr>
              <w:spacing w:before="83"/>
              <w:ind w:left="117"/>
              <w:rPr>
                <w:rFonts w:hint="eastAsia" w:ascii="宋体" w:hAnsi="宋体" w:cs="宋体"/>
                <w:color w:val="1C1B10"/>
                <w:sz w:val="18"/>
                <w:szCs w:val="18"/>
              </w:rPr>
            </w:pPr>
            <w:r>
              <w:rPr>
                <w:rFonts w:hint="eastAsia" w:ascii="宋体" w:hAnsi="宋体" w:cs="宋体"/>
                <w:color w:val="1C1B10"/>
                <w:spacing w:val="-2"/>
                <w:sz w:val="18"/>
                <w:szCs w:val="18"/>
              </w:rPr>
              <w:t>50≤Y＜1000</w:t>
            </w:r>
          </w:p>
        </w:tc>
        <w:tc>
          <w:tcPr>
            <w:tcW w:w="1065" w:type="dxa"/>
            <w:tcBorders>
              <w:top w:val="single" w:color="000000" w:sz="2" w:space="0"/>
              <w:left w:val="single" w:color="000000" w:sz="2" w:space="0"/>
              <w:bottom w:val="single" w:color="000000" w:sz="2" w:space="0"/>
              <w:right w:val="single" w:color="000000" w:sz="2" w:space="0"/>
            </w:tcBorders>
          </w:tcPr>
          <w:p w14:paraId="78A01E5E">
            <w:pPr>
              <w:spacing w:before="83"/>
              <w:ind w:left="110"/>
              <w:rPr>
                <w:rFonts w:hint="eastAsia" w:ascii="宋体" w:hAnsi="宋体" w:cs="宋体"/>
                <w:color w:val="1C1B10"/>
                <w:sz w:val="18"/>
                <w:szCs w:val="18"/>
              </w:rPr>
            </w:pPr>
            <w:r>
              <w:rPr>
                <w:rFonts w:hint="eastAsia" w:ascii="宋体" w:hAnsi="宋体" w:cs="宋体"/>
                <w:color w:val="1C1B10"/>
                <w:spacing w:val="-1"/>
                <w:sz w:val="18"/>
                <w:szCs w:val="18"/>
              </w:rPr>
              <w:t>Y＜50</w:t>
            </w:r>
          </w:p>
        </w:tc>
      </w:tr>
      <w:tr w14:paraId="75110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447DB830">
            <w:pPr>
              <w:spacing w:before="59" w:line="201" w:lineRule="auto"/>
              <w:jc w:val="center"/>
              <w:rPr>
                <w:rFonts w:hint="eastAsia" w:ascii="宋体" w:hAnsi="宋体" w:cs="宋体"/>
                <w:color w:val="1C1B10"/>
                <w:sz w:val="18"/>
                <w:szCs w:val="18"/>
              </w:rPr>
            </w:pPr>
            <w:r>
              <w:rPr>
                <w:rFonts w:hint="eastAsia" w:ascii="宋体" w:hAnsi="宋体" w:cs="宋体"/>
                <w:color w:val="1C1B10"/>
                <w:spacing w:val="-2"/>
                <w:sz w:val="18"/>
                <w:szCs w:val="18"/>
              </w:rPr>
              <w:t>房地产开发经营</w:t>
            </w:r>
          </w:p>
        </w:tc>
        <w:tc>
          <w:tcPr>
            <w:tcW w:w="1479" w:type="dxa"/>
            <w:tcBorders>
              <w:top w:val="single" w:color="000000" w:sz="2" w:space="0"/>
              <w:left w:val="single" w:color="000000" w:sz="2" w:space="0"/>
              <w:bottom w:val="single" w:color="000000" w:sz="2" w:space="0"/>
              <w:right w:val="single" w:color="000000" w:sz="2" w:space="0"/>
            </w:tcBorders>
          </w:tcPr>
          <w:p w14:paraId="260FDE8F">
            <w:pPr>
              <w:spacing w:before="83"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49D9D49D">
            <w:pPr>
              <w:spacing w:before="83"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44BE5B82">
            <w:pPr>
              <w:spacing w:before="83"/>
              <w:ind w:left="126"/>
              <w:rPr>
                <w:rFonts w:hint="eastAsia" w:ascii="宋体" w:hAnsi="宋体" w:cs="宋体"/>
                <w:color w:val="1C1B10"/>
                <w:sz w:val="18"/>
                <w:szCs w:val="18"/>
              </w:rPr>
            </w:pPr>
            <w:r>
              <w:rPr>
                <w:rFonts w:hint="eastAsia" w:ascii="宋体" w:hAnsi="宋体" w:cs="宋体"/>
                <w:color w:val="1C1B10"/>
                <w:spacing w:val="-2"/>
                <w:sz w:val="18"/>
                <w:szCs w:val="18"/>
              </w:rPr>
              <w:t>1000≤Y＜200000</w:t>
            </w:r>
          </w:p>
        </w:tc>
        <w:tc>
          <w:tcPr>
            <w:tcW w:w="1530" w:type="dxa"/>
            <w:tcBorders>
              <w:top w:val="single" w:color="000000" w:sz="2" w:space="0"/>
              <w:left w:val="single" w:color="000000" w:sz="2" w:space="0"/>
              <w:bottom w:val="single" w:color="000000" w:sz="2" w:space="0"/>
              <w:right w:val="single" w:color="000000" w:sz="2" w:space="0"/>
            </w:tcBorders>
          </w:tcPr>
          <w:p w14:paraId="55C96736">
            <w:pPr>
              <w:spacing w:before="83"/>
              <w:ind w:left="127"/>
              <w:rPr>
                <w:rFonts w:hint="eastAsia" w:ascii="宋体" w:hAnsi="宋体" w:cs="宋体"/>
                <w:color w:val="1C1B10"/>
                <w:sz w:val="18"/>
                <w:szCs w:val="18"/>
              </w:rPr>
            </w:pPr>
            <w:r>
              <w:rPr>
                <w:rFonts w:hint="eastAsia" w:ascii="宋体" w:hAnsi="宋体" w:cs="宋体"/>
                <w:color w:val="1C1B10"/>
                <w:spacing w:val="-2"/>
                <w:sz w:val="18"/>
                <w:szCs w:val="18"/>
              </w:rPr>
              <w:t>100≤X＜1000</w:t>
            </w:r>
          </w:p>
        </w:tc>
        <w:tc>
          <w:tcPr>
            <w:tcW w:w="1065" w:type="dxa"/>
            <w:tcBorders>
              <w:top w:val="single" w:color="000000" w:sz="2" w:space="0"/>
              <w:left w:val="single" w:color="000000" w:sz="2" w:space="0"/>
              <w:bottom w:val="single" w:color="000000" w:sz="2" w:space="0"/>
              <w:right w:val="single" w:color="000000" w:sz="2" w:space="0"/>
            </w:tcBorders>
          </w:tcPr>
          <w:p w14:paraId="2A896C6B">
            <w:pPr>
              <w:spacing w:before="83"/>
              <w:ind w:left="111"/>
              <w:rPr>
                <w:rFonts w:hint="eastAsia" w:ascii="宋体" w:hAnsi="宋体" w:cs="宋体"/>
                <w:color w:val="1C1B10"/>
                <w:sz w:val="18"/>
                <w:szCs w:val="18"/>
              </w:rPr>
            </w:pPr>
            <w:r>
              <w:rPr>
                <w:rFonts w:hint="eastAsia" w:ascii="宋体" w:hAnsi="宋体" w:cs="宋体"/>
                <w:color w:val="1C1B10"/>
                <w:spacing w:val="-1"/>
                <w:sz w:val="18"/>
                <w:szCs w:val="18"/>
              </w:rPr>
              <w:t>X＜100</w:t>
            </w:r>
          </w:p>
        </w:tc>
      </w:tr>
      <w:tr w14:paraId="3A355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29D1A073">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6A052D39">
            <w:pPr>
              <w:spacing w:before="83" w:line="220" w:lineRule="auto"/>
              <w:ind w:left="124"/>
              <w:rPr>
                <w:rFonts w:hint="eastAsia" w:ascii="宋体" w:hAnsi="宋体" w:cs="宋体"/>
                <w:color w:val="1C1B10"/>
                <w:sz w:val="18"/>
                <w:szCs w:val="18"/>
              </w:rPr>
            </w:pPr>
            <w:r>
              <w:rPr>
                <w:rFonts w:hint="eastAsia" w:ascii="宋体" w:hAnsi="宋体" w:cs="宋体"/>
                <w:color w:val="1C1B10"/>
                <w:spacing w:val="-4"/>
                <w:sz w:val="18"/>
                <w:szCs w:val="18"/>
              </w:rPr>
              <w:t>资产总额（Z）</w:t>
            </w:r>
          </w:p>
        </w:tc>
        <w:tc>
          <w:tcPr>
            <w:tcW w:w="1242" w:type="dxa"/>
            <w:tcBorders>
              <w:top w:val="single" w:color="000000" w:sz="2" w:space="0"/>
              <w:left w:val="single" w:color="000000" w:sz="2" w:space="0"/>
              <w:bottom w:val="single" w:color="000000" w:sz="2" w:space="0"/>
              <w:right w:val="single" w:color="000000" w:sz="2" w:space="0"/>
            </w:tcBorders>
          </w:tcPr>
          <w:p w14:paraId="63A4CE8E">
            <w:pPr>
              <w:spacing w:before="83"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4494F82D">
            <w:pPr>
              <w:spacing w:before="83"/>
              <w:ind w:left="116"/>
              <w:rPr>
                <w:rFonts w:hint="eastAsia" w:ascii="宋体" w:hAnsi="宋体" w:cs="宋体"/>
                <w:color w:val="1C1B10"/>
                <w:sz w:val="18"/>
                <w:szCs w:val="18"/>
              </w:rPr>
            </w:pPr>
            <w:r>
              <w:rPr>
                <w:rFonts w:hint="eastAsia" w:ascii="宋体" w:hAnsi="宋体" w:cs="宋体"/>
                <w:color w:val="1C1B10"/>
                <w:spacing w:val="-1"/>
                <w:sz w:val="18"/>
                <w:szCs w:val="18"/>
              </w:rPr>
              <w:t>5000≤Z＜10000</w:t>
            </w:r>
          </w:p>
        </w:tc>
        <w:tc>
          <w:tcPr>
            <w:tcW w:w="1530" w:type="dxa"/>
            <w:tcBorders>
              <w:top w:val="single" w:color="000000" w:sz="2" w:space="0"/>
              <w:left w:val="single" w:color="000000" w:sz="2" w:space="0"/>
              <w:bottom w:val="single" w:color="000000" w:sz="2" w:space="0"/>
              <w:right w:val="single" w:color="000000" w:sz="2" w:space="0"/>
            </w:tcBorders>
          </w:tcPr>
          <w:p w14:paraId="2201A0FA">
            <w:pPr>
              <w:spacing w:before="83"/>
              <w:ind w:left="116"/>
              <w:rPr>
                <w:rFonts w:hint="eastAsia" w:ascii="宋体" w:hAnsi="宋体" w:cs="宋体"/>
                <w:color w:val="1C1B10"/>
                <w:sz w:val="18"/>
                <w:szCs w:val="18"/>
              </w:rPr>
            </w:pPr>
            <w:r>
              <w:rPr>
                <w:rFonts w:hint="eastAsia" w:ascii="宋体" w:hAnsi="宋体" w:cs="宋体"/>
                <w:color w:val="1C1B10"/>
                <w:spacing w:val="-1"/>
                <w:sz w:val="18"/>
                <w:szCs w:val="18"/>
              </w:rPr>
              <w:t>2000≤Y＜5000</w:t>
            </w:r>
          </w:p>
        </w:tc>
        <w:tc>
          <w:tcPr>
            <w:tcW w:w="1065" w:type="dxa"/>
            <w:tcBorders>
              <w:top w:val="single" w:color="000000" w:sz="2" w:space="0"/>
              <w:left w:val="single" w:color="000000" w:sz="2" w:space="0"/>
              <w:bottom w:val="single" w:color="000000" w:sz="2" w:space="0"/>
              <w:right w:val="single" w:color="000000" w:sz="2" w:space="0"/>
            </w:tcBorders>
          </w:tcPr>
          <w:p w14:paraId="33896D5D">
            <w:pPr>
              <w:spacing w:before="83"/>
              <w:ind w:left="110"/>
              <w:rPr>
                <w:rFonts w:hint="eastAsia" w:ascii="宋体" w:hAnsi="宋体" w:cs="宋体"/>
                <w:color w:val="1C1B10"/>
                <w:sz w:val="18"/>
                <w:szCs w:val="18"/>
              </w:rPr>
            </w:pPr>
            <w:r>
              <w:rPr>
                <w:rFonts w:hint="eastAsia" w:ascii="宋体" w:hAnsi="宋体" w:cs="宋体"/>
                <w:color w:val="1C1B10"/>
                <w:spacing w:val="-1"/>
                <w:sz w:val="18"/>
                <w:szCs w:val="18"/>
              </w:rPr>
              <w:t>Y＜2000</w:t>
            </w:r>
          </w:p>
        </w:tc>
      </w:tr>
      <w:tr w14:paraId="439F0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2BE79361">
            <w:pPr>
              <w:spacing w:before="59" w:line="201" w:lineRule="auto"/>
              <w:jc w:val="center"/>
              <w:rPr>
                <w:rFonts w:hint="eastAsia" w:ascii="宋体" w:hAnsi="宋体" w:cs="宋体"/>
                <w:color w:val="1C1B10"/>
                <w:sz w:val="18"/>
                <w:szCs w:val="18"/>
              </w:rPr>
            </w:pPr>
            <w:r>
              <w:rPr>
                <w:rFonts w:hint="eastAsia" w:ascii="宋体" w:hAnsi="宋体" w:cs="宋体"/>
                <w:color w:val="1C1B10"/>
                <w:spacing w:val="-3"/>
                <w:sz w:val="18"/>
                <w:szCs w:val="18"/>
              </w:rPr>
              <w:t>物业管理</w:t>
            </w:r>
          </w:p>
        </w:tc>
        <w:tc>
          <w:tcPr>
            <w:tcW w:w="1479" w:type="dxa"/>
            <w:tcBorders>
              <w:top w:val="single" w:color="000000" w:sz="2" w:space="0"/>
              <w:left w:val="single" w:color="000000" w:sz="2" w:space="0"/>
              <w:bottom w:val="single" w:color="000000" w:sz="2" w:space="0"/>
              <w:right w:val="single" w:color="000000" w:sz="2" w:space="0"/>
            </w:tcBorders>
          </w:tcPr>
          <w:p w14:paraId="6E0DADFA">
            <w:pPr>
              <w:spacing w:before="83"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1DD84370">
            <w:pPr>
              <w:spacing w:before="83"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0C9FDDA8">
            <w:pPr>
              <w:spacing w:before="83"/>
              <w:ind w:left="116"/>
              <w:rPr>
                <w:rFonts w:hint="eastAsia" w:ascii="宋体" w:hAnsi="宋体" w:cs="宋体"/>
                <w:color w:val="1C1B10"/>
                <w:sz w:val="18"/>
                <w:szCs w:val="18"/>
              </w:rPr>
            </w:pPr>
            <w:r>
              <w:rPr>
                <w:rFonts w:hint="eastAsia" w:ascii="宋体" w:hAnsi="宋体" w:cs="宋体"/>
                <w:color w:val="1C1B10"/>
                <w:spacing w:val="-1"/>
                <w:sz w:val="18"/>
                <w:szCs w:val="18"/>
              </w:rPr>
              <w:t>300≤X＜1000</w:t>
            </w:r>
          </w:p>
        </w:tc>
        <w:tc>
          <w:tcPr>
            <w:tcW w:w="1530" w:type="dxa"/>
            <w:tcBorders>
              <w:top w:val="single" w:color="000000" w:sz="2" w:space="0"/>
              <w:left w:val="single" w:color="000000" w:sz="2" w:space="0"/>
              <w:bottom w:val="single" w:color="000000" w:sz="2" w:space="0"/>
              <w:right w:val="single" w:color="000000" w:sz="2" w:space="0"/>
            </w:tcBorders>
          </w:tcPr>
          <w:p w14:paraId="6C0731D2">
            <w:pPr>
              <w:spacing w:before="83"/>
              <w:ind w:left="127"/>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065" w:type="dxa"/>
            <w:tcBorders>
              <w:top w:val="single" w:color="000000" w:sz="2" w:space="0"/>
              <w:left w:val="single" w:color="000000" w:sz="2" w:space="0"/>
              <w:bottom w:val="single" w:color="000000" w:sz="2" w:space="0"/>
              <w:right w:val="single" w:color="000000" w:sz="2" w:space="0"/>
            </w:tcBorders>
          </w:tcPr>
          <w:p w14:paraId="6B0F438A">
            <w:pPr>
              <w:spacing w:before="83"/>
              <w:ind w:left="111"/>
              <w:rPr>
                <w:rFonts w:hint="eastAsia" w:ascii="宋体" w:hAnsi="宋体" w:cs="宋体"/>
                <w:color w:val="1C1B10"/>
                <w:sz w:val="18"/>
                <w:szCs w:val="18"/>
              </w:rPr>
            </w:pPr>
            <w:r>
              <w:rPr>
                <w:rFonts w:hint="eastAsia" w:ascii="宋体" w:hAnsi="宋体" w:cs="宋体"/>
                <w:color w:val="1C1B10"/>
                <w:spacing w:val="-1"/>
                <w:sz w:val="18"/>
                <w:szCs w:val="18"/>
              </w:rPr>
              <w:t>X＜100</w:t>
            </w:r>
          </w:p>
        </w:tc>
      </w:tr>
      <w:tr w14:paraId="5CCAD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46FE4197">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23272B8D">
            <w:pPr>
              <w:spacing w:before="83"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0BE9711">
            <w:pPr>
              <w:spacing w:before="83"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1AB62EA9">
            <w:pPr>
              <w:spacing w:before="83"/>
              <w:ind w:left="126"/>
              <w:rPr>
                <w:rFonts w:hint="eastAsia" w:ascii="宋体" w:hAnsi="宋体" w:cs="宋体"/>
                <w:color w:val="1C1B10"/>
                <w:sz w:val="18"/>
                <w:szCs w:val="18"/>
              </w:rPr>
            </w:pPr>
            <w:r>
              <w:rPr>
                <w:rFonts w:hint="eastAsia" w:ascii="宋体" w:hAnsi="宋体" w:cs="宋体"/>
                <w:color w:val="1C1B10"/>
                <w:spacing w:val="-2"/>
                <w:sz w:val="18"/>
                <w:szCs w:val="18"/>
              </w:rPr>
              <w:t>1000≤Y＜5000</w:t>
            </w:r>
          </w:p>
        </w:tc>
        <w:tc>
          <w:tcPr>
            <w:tcW w:w="1530" w:type="dxa"/>
            <w:tcBorders>
              <w:top w:val="single" w:color="000000" w:sz="2" w:space="0"/>
              <w:left w:val="single" w:color="000000" w:sz="2" w:space="0"/>
              <w:bottom w:val="single" w:color="000000" w:sz="2" w:space="0"/>
              <w:right w:val="single" w:color="000000" w:sz="2" w:space="0"/>
            </w:tcBorders>
          </w:tcPr>
          <w:p w14:paraId="5A28C7CF">
            <w:pPr>
              <w:spacing w:before="83"/>
              <w:ind w:left="117"/>
              <w:rPr>
                <w:rFonts w:hint="eastAsia" w:ascii="宋体" w:hAnsi="宋体" w:cs="宋体"/>
                <w:color w:val="1C1B10"/>
                <w:sz w:val="18"/>
                <w:szCs w:val="18"/>
              </w:rPr>
            </w:pPr>
            <w:r>
              <w:rPr>
                <w:rFonts w:hint="eastAsia" w:ascii="宋体" w:hAnsi="宋体" w:cs="宋体"/>
                <w:color w:val="1C1B10"/>
                <w:spacing w:val="-1"/>
                <w:sz w:val="18"/>
                <w:szCs w:val="18"/>
              </w:rPr>
              <w:t>500≤Y＜1000</w:t>
            </w:r>
          </w:p>
        </w:tc>
        <w:tc>
          <w:tcPr>
            <w:tcW w:w="1065" w:type="dxa"/>
            <w:tcBorders>
              <w:top w:val="single" w:color="000000" w:sz="2" w:space="0"/>
              <w:left w:val="single" w:color="000000" w:sz="2" w:space="0"/>
              <w:bottom w:val="single" w:color="000000" w:sz="2" w:space="0"/>
              <w:right w:val="single" w:color="000000" w:sz="2" w:space="0"/>
            </w:tcBorders>
          </w:tcPr>
          <w:p w14:paraId="698635CD">
            <w:pPr>
              <w:spacing w:before="83"/>
              <w:ind w:left="110"/>
              <w:rPr>
                <w:rFonts w:hint="eastAsia" w:ascii="宋体" w:hAnsi="宋体" w:cs="宋体"/>
                <w:color w:val="1C1B10"/>
                <w:sz w:val="18"/>
                <w:szCs w:val="18"/>
              </w:rPr>
            </w:pPr>
            <w:r>
              <w:rPr>
                <w:rFonts w:hint="eastAsia" w:ascii="宋体" w:hAnsi="宋体" w:cs="宋体"/>
                <w:color w:val="1C1B10"/>
                <w:spacing w:val="-1"/>
                <w:sz w:val="18"/>
                <w:szCs w:val="18"/>
              </w:rPr>
              <w:t>Y＜500</w:t>
            </w:r>
          </w:p>
        </w:tc>
      </w:tr>
      <w:tr w14:paraId="49F76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6DD9E18F">
            <w:pPr>
              <w:spacing w:before="59" w:line="201" w:lineRule="auto"/>
              <w:jc w:val="center"/>
              <w:rPr>
                <w:rFonts w:hint="eastAsia" w:ascii="宋体" w:hAnsi="宋体" w:cs="宋体"/>
                <w:color w:val="1C1B10"/>
                <w:sz w:val="18"/>
                <w:szCs w:val="18"/>
              </w:rPr>
            </w:pPr>
            <w:r>
              <w:rPr>
                <w:rFonts w:hint="eastAsia" w:ascii="宋体" w:hAnsi="宋体" w:cs="宋体"/>
                <w:color w:val="1C1B10"/>
                <w:spacing w:val="-1"/>
                <w:sz w:val="18"/>
                <w:szCs w:val="18"/>
              </w:rPr>
              <w:t>租赁和商务服务业</w:t>
            </w:r>
          </w:p>
        </w:tc>
        <w:tc>
          <w:tcPr>
            <w:tcW w:w="1479" w:type="dxa"/>
            <w:tcBorders>
              <w:top w:val="single" w:color="000000" w:sz="2" w:space="0"/>
              <w:left w:val="single" w:color="000000" w:sz="2" w:space="0"/>
              <w:bottom w:val="single" w:color="000000" w:sz="2" w:space="0"/>
              <w:right w:val="single" w:color="000000" w:sz="2" w:space="0"/>
            </w:tcBorders>
          </w:tcPr>
          <w:p w14:paraId="5AAF0DA1">
            <w:pPr>
              <w:spacing w:before="83"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08AABBDF">
            <w:pPr>
              <w:spacing w:before="83"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18F62072">
            <w:pPr>
              <w:spacing w:before="83"/>
              <w:ind w:left="126"/>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530" w:type="dxa"/>
            <w:tcBorders>
              <w:top w:val="single" w:color="000000" w:sz="2" w:space="0"/>
              <w:left w:val="single" w:color="000000" w:sz="2" w:space="0"/>
              <w:bottom w:val="single" w:color="000000" w:sz="2" w:space="0"/>
              <w:right w:val="single" w:color="000000" w:sz="2" w:space="0"/>
            </w:tcBorders>
          </w:tcPr>
          <w:p w14:paraId="3547855D">
            <w:pPr>
              <w:spacing w:before="83"/>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13D4135C">
            <w:pPr>
              <w:spacing w:before="83"/>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43537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33B7751B">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20145D0F">
            <w:pPr>
              <w:spacing w:before="83" w:line="220" w:lineRule="auto"/>
              <w:ind w:left="124"/>
              <w:rPr>
                <w:rFonts w:hint="eastAsia" w:ascii="宋体" w:hAnsi="宋体" w:cs="宋体"/>
                <w:color w:val="1C1B10"/>
                <w:sz w:val="18"/>
                <w:szCs w:val="18"/>
              </w:rPr>
            </w:pPr>
            <w:r>
              <w:rPr>
                <w:rFonts w:hint="eastAsia" w:ascii="宋体" w:hAnsi="宋体" w:cs="宋体"/>
                <w:color w:val="1C1B10"/>
                <w:spacing w:val="-4"/>
                <w:sz w:val="18"/>
                <w:szCs w:val="18"/>
              </w:rPr>
              <w:t>资产总额（Z）</w:t>
            </w:r>
          </w:p>
        </w:tc>
        <w:tc>
          <w:tcPr>
            <w:tcW w:w="1242" w:type="dxa"/>
            <w:tcBorders>
              <w:top w:val="single" w:color="000000" w:sz="2" w:space="0"/>
              <w:left w:val="single" w:color="000000" w:sz="2" w:space="0"/>
              <w:bottom w:val="single" w:color="000000" w:sz="2" w:space="0"/>
              <w:right w:val="single" w:color="000000" w:sz="2" w:space="0"/>
            </w:tcBorders>
          </w:tcPr>
          <w:p w14:paraId="4842D088">
            <w:pPr>
              <w:spacing w:before="83"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4646C134">
            <w:pPr>
              <w:spacing w:before="83"/>
              <w:ind w:left="113"/>
              <w:rPr>
                <w:rFonts w:hint="eastAsia" w:ascii="宋体" w:hAnsi="宋体" w:cs="宋体"/>
                <w:color w:val="1C1B10"/>
                <w:sz w:val="18"/>
                <w:szCs w:val="18"/>
              </w:rPr>
            </w:pPr>
            <w:r>
              <w:rPr>
                <w:rFonts w:hint="eastAsia" w:ascii="宋体" w:hAnsi="宋体" w:cs="宋体"/>
                <w:color w:val="1C1B10"/>
                <w:spacing w:val="-1"/>
                <w:sz w:val="18"/>
                <w:szCs w:val="18"/>
              </w:rPr>
              <w:t>8000≤Z＜120000</w:t>
            </w:r>
          </w:p>
        </w:tc>
        <w:tc>
          <w:tcPr>
            <w:tcW w:w="1530" w:type="dxa"/>
            <w:tcBorders>
              <w:top w:val="single" w:color="000000" w:sz="2" w:space="0"/>
              <w:left w:val="single" w:color="000000" w:sz="2" w:space="0"/>
              <w:bottom w:val="single" w:color="000000" w:sz="2" w:space="0"/>
              <w:right w:val="single" w:color="000000" w:sz="2" w:space="0"/>
            </w:tcBorders>
          </w:tcPr>
          <w:p w14:paraId="236ED2E4">
            <w:pPr>
              <w:spacing w:before="83"/>
              <w:ind w:left="127"/>
              <w:rPr>
                <w:rFonts w:hint="eastAsia" w:ascii="宋体" w:hAnsi="宋体" w:cs="宋体"/>
                <w:color w:val="1C1B10"/>
                <w:sz w:val="18"/>
                <w:szCs w:val="18"/>
              </w:rPr>
            </w:pPr>
            <w:r>
              <w:rPr>
                <w:rFonts w:hint="eastAsia" w:ascii="宋体" w:hAnsi="宋体" w:cs="宋体"/>
                <w:color w:val="1C1B10"/>
                <w:spacing w:val="-2"/>
                <w:sz w:val="18"/>
                <w:szCs w:val="18"/>
              </w:rPr>
              <w:t>100≤Z＜8000</w:t>
            </w:r>
          </w:p>
        </w:tc>
        <w:tc>
          <w:tcPr>
            <w:tcW w:w="1065" w:type="dxa"/>
            <w:tcBorders>
              <w:top w:val="single" w:color="000000" w:sz="2" w:space="0"/>
              <w:left w:val="single" w:color="000000" w:sz="2" w:space="0"/>
              <w:bottom w:val="single" w:color="000000" w:sz="2" w:space="0"/>
              <w:right w:val="single" w:color="000000" w:sz="2" w:space="0"/>
            </w:tcBorders>
          </w:tcPr>
          <w:p w14:paraId="6D9D36FD">
            <w:pPr>
              <w:spacing w:before="83"/>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178C0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823" w:type="dxa"/>
            <w:tcBorders>
              <w:top w:val="single" w:color="000000" w:sz="2" w:space="0"/>
              <w:left w:val="single" w:color="000000" w:sz="2" w:space="0"/>
              <w:bottom w:val="single" w:color="000000" w:sz="2" w:space="0"/>
              <w:right w:val="single" w:color="000000" w:sz="2" w:space="0"/>
            </w:tcBorders>
            <w:vAlign w:val="center"/>
          </w:tcPr>
          <w:p w14:paraId="7315DAD5">
            <w:pPr>
              <w:spacing w:before="146" w:line="204" w:lineRule="auto"/>
              <w:ind w:left="290"/>
              <w:rPr>
                <w:rFonts w:hint="eastAsia" w:ascii="宋体" w:hAnsi="宋体" w:cs="宋体"/>
                <w:color w:val="1C1B10"/>
                <w:sz w:val="18"/>
                <w:szCs w:val="18"/>
              </w:rPr>
            </w:pPr>
            <w:r>
              <w:rPr>
                <w:rFonts w:hint="eastAsia" w:ascii="宋体" w:hAnsi="宋体" w:cs="宋体"/>
                <w:color w:val="1C1B10"/>
                <w:spacing w:val="-2"/>
                <w:sz w:val="18"/>
                <w:szCs w:val="18"/>
              </w:rPr>
              <w:t>其他未列明行业</w:t>
            </w:r>
          </w:p>
        </w:tc>
        <w:tc>
          <w:tcPr>
            <w:tcW w:w="1479" w:type="dxa"/>
            <w:tcBorders>
              <w:top w:val="single" w:color="000000" w:sz="2" w:space="0"/>
              <w:left w:val="single" w:color="000000" w:sz="2" w:space="0"/>
              <w:bottom w:val="single" w:color="000000" w:sz="2" w:space="0"/>
              <w:right w:val="single" w:color="000000" w:sz="2" w:space="0"/>
            </w:tcBorders>
          </w:tcPr>
          <w:p w14:paraId="28791C9C">
            <w:pPr>
              <w:spacing w:before="88"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494B50A2">
            <w:pPr>
              <w:spacing w:before="88"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69612706">
            <w:pPr>
              <w:spacing w:before="88"/>
              <w:ind w:left="126"/>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530" w:type="dxa"/>
            <w:tcBorders>
              <w:top w:val="single" w:color="000000" w:sz="2" w:space="0"/>
              <w:left w:val="single" w:color="000000" w:sz="2" w:space="0"/>
              <w:bottom w:val="single" w:color="000000" w:sz="2" w:space="0"/>
              <w:right w:val="single" w:color="000000" w:sz="2" w:space="0"/>
            </w:tcBorders>
          </w:tcPr>
          <w:p w14:paraId="4F22F8A8">
            <w:pPr>
              <w:spacing w:before="88"/>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0BAA18F4">
            <w:pPr>
              <w:spacing w:before="88"/>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bl>
    <w:p w14:paraId="72D7BF99">
      <w:pPr>
        <w:spacing w:line="300" w:lineRule="exact"/>
        <w:rPr>
          <w:rFonts w:ascii="仿宋_GB2312" w:hAnsi="Arial" w:eastAsia="仿宋_GB2312" w:cs="宋体"/>
          <w:color w:val="1C1B10"/>
          <w:spacing w:val="8"/>
          <w:kern w:val="21"/>
          <w:szCs w:val="21"/>
          <w:lang w:eastAsia="en-US"/>
        </w:rPr>
      </w:pPr>
    </w:p>
    <w:p w14:paraId="59DE4DF0">
      <w:pPr>
        <w:spacing w:line="300" w:lineRule="exact"/>
        <w:ind w:firstLine="226" w:firstLineChars="100"/>
        <w:rPr>
          <w:rFonts w:hint="eastAsia" w:ascii="宋体" w:hAnsi="宋体" w:cs="宋体"/>
          <w:color w:val="1C1B10"/>
          <w:spacing w:val="8"/>
        </w:rPr>
      </w:pPr>
      <w:r>
        <w:rPr>
          <w:rFonts w:hint="eastAsia" w:ascii="宋体" w:hAnsi="宋体" w:cs="宋体"/>
          <w:color w:val="1C1B10"/>
          <w:spacing w:val="8"/>
        </w:rPr>
        <w:t>说明：</w:t>
      </w:r>
    </w:p>
    <w:p w14:paraId="4060C5AE">
      <w:pPr>
        <w:pStyle w:val="26"/>
        <w:spacing w:line="300" w:lineRule="exact"/>
        <w:ind w:firstLine="452" w:firstLineChars="200"/>
        <w:rPr>
          <w:rFonts w:hint="eastAsia" w:hAnsi="宋体" w:cs="宋体"/>
          <w:color w:val="1C1B10"/>
          <w:spacing w:val="8"/>
        </w:rPr>
      </w:pPr>
      <w:r>
        <w:rPr>
          <w:rFonts w:hint="eastAsia" w:hAnsi="宋体" w:cs="宋体"/>
          <w:color w:val="1C1B10"/>
          <w:spacing w:val="8"/>
        </w:rPr>
        <w:t>1.大型、中型和小型企业须同时满足所列指标的下限，否则下划一档；微型企业只须满足所列指标中的一项即可。</w:t>
      </w:r>
    </w:p>
    <w:p w14:paraId="5B8C87B7">
      <w:pPr>
        <w:pStyle w:val="26"/>
        <w:spacing w:line="300" w:lineRule="exact"/>
        <w:ind w:firstLine="452" w:firstLineChars="200"/>
        <w:rPr>
          <w:rFonts w:hint="eastAsia" w:hAnsi="宋体" w:cs="宋体"/>
          <w:color w:val="1C1B10"/>
          <w:spacing w:val="8"/>
        </w:rPr>
      </w:pPr>
      <w:r>
        <w:rPr>
          <w:rFonts w:hint="eastAsia" w:hAnsi="宋体" w:cs="宋体"/>
          <w:color w:val="1C1B10"/>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93F59B6">
      <w:pPr>
        <w:pStyle w:val="26"/>
        <w:spacing w:line="300" w:lineRule="exact"/>
        <w:ind w:firstLine="452" w:firstLineChars="200"/>
        <w:rPr>
          <w:rFonts w:hint="eastAsia" w:hAnsi="宋体" w:cs="宋体"/>
          <w:color w:val="1C1B10"/>
          <w:spacing w:val="8"/>
        </w:rPr>
      </w:pPr>
      <w:r>
        <w:rPr>
          <w:rFonts w:hint="eastAsia" w:hAnsi="宋体"/>
          <w:color w:val="1C1B10"/>
          <w:spacing w:val="8"/>
        </w:rPr>
        <w:t>3.</w:t>
      </w:r>
      <w:r>
        <w:rPr>
          <w:rFonts w:hint="eastAsia" w:hAnsi="宋体" w:cs="宋体"/>
          <w:color w:val="1C1B10"/>
          <w:spacing w:val="8"/>
        </w:rPr>
        <w:t>企业划分指标以现行统计制度为准。（</w:t>
      </w:r>
      <w:r>
        <w:rPr>
          <w:rFonts w:hint="eastAsia" w:hAnsi="宋体"/>
          <w:color w:val="1C1B10"/>
          <w:spacing w:val="8"/>
        </w:rPr>
        <w:t>1</w:t>
      </w:r>
      <w:r>
        <w:rPr>
          <w:rFonts w:hint="eastAsia" w:hAnsi="宋体" w:cs="宋体"/>
          <w:color w:val="1C1B10"/>
          <w:spacing w:val="8"/>
        </w:rPr>
        <w:t>）从业人员，是指期末从业人员数，没有期末从业人员数的，采用全年平均人员数代替。（</w:t>
      </w:r>
      <w:r>
        <w:rPr>
          <w:rFonts w:hint="eastAsia" w:hAnsi="宋体"/>
          <w:color w:val="1C1B10"/>
          <w:spacing w:val="8"/>
        </w:rPr>
        <w:t>2</w:t>
      </w:r>
      <w:r>
        <w:rPr>
          <w:rFonts w:hint="eastAsia" w:hAnsi="宋体" w:cs="宋体"/>
          <w:color w:val="1C1B10"/>
          <w:spacing w:val="8"/>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hAnsi="宋体"/>
          <w:color w:val="1C1B10"/>
          <w:spacing w:val="8"/>
        </w:rPr>
        <w:t>3</w:t>
      </w:r>
      <w:r>
        <w:rPr>
          <w:rFonts w:hint="eastAsia" w:hAnsi="宋体" w:cs="宋体"/>
          <w:color w:val="1C1B10"/>
          <w:spacing w:val="8"/>
        </w:rPr>
        <w:t>）资产总额，采用资产总计代替。</w:t>
      </w:r>
    </w:p>
    <w:p w14:paraId="7C47F389">
      <w:pPr>
        <w:rPr>
          <w:rFonts w:hint="eastAsia" w:ascii="宋体" w:hAnsi="宋体" w:cs="宋体"/>
          <w:sz w:val="32"/>
          <w:szCs w:val="32"/>
        </w:rPr>
      </w:pPr>
      <w:r>
        <w:rPr>
          <w:rFonts w:hint="eastAsia" w:ascii="宋体" w:hAnsi="宋体" w:cs="宋体"/>
          <w:sz w:val="32"/>
          <w:szCs w:val="32"/>
        </w:rPr>
        <w:br w:type="page"/>
      </w:r>
    </w:p>
    <w:p w14:paraId="614E6822">
      <w:pPr>
        <w:pStyle w:val="26"/>
        <w:spacing w:before="120" w:after="120" w:line="320" w:lineRule="exact"/>
        <w:jc w:val="center"/>
        <w:outlineLvl w:val="0"/>
        <w:rPr>
          <w:rFonts w:hint="eastAsia" w:hAnsi="宋体" w:cs="宋体"/>
          <w:sz w:val="32"/>
          <w:szCs w:val="32"/>
        </w:rPr>
      </w:pPr>
      <w:r>
        <w:rPr>
          <w:rFonts w:hint="eastAsia" w:hAnsi="宋体" w:cs="宋体"/>
          <w:sz w:val="32"/>
          <w:szCs w:val="32"/>
        </w:rPr>
        <w:t>第三章  供应商须知</w:t>
      </w:r>
      <w:bookmarkEnd w:id="25"/>
      <w:bookmarkStart w:id="30" w:name="_Toc254970526"/>
      <w:bookmarkStart w:id="31" w:name="_Toc254970667"/>
    </w:p>
    <w:p w14:paraId="17FDCF2C">
      <w:pPr>
        <w:pStyle w:val="3"/>
        <w:spacing w:before="40" w:after="40"/>
        <w:jc w:val="center"/>
        <w:rPr>
          <w:rFonts w:hint="eastAsia" w:ascii="宋体" w:hAnsi="宋体" w:eastAsia="宋体" w:cs="宋体"/>
          <w:sz w:val="24"/>
          <w:szCs w:val="24"/>
        </w:rPr>
      </w:pPr>
      <w:bookmarkStart w:id="32" w:name="_投标人须知前附表"/>
      <w:bookmarkEnd w:id="32"/>
      <w:bookmarkStart w:id="33" w:name="_Hlk89163557"/>
      <w:r>
        <w:rPr>
          <w:rFonts w:hint="eastAsia" w:ascii="宋体" w:hAnsi="宋体" w:eastAsia="宋体" w:cs="宋体"/>
          <w:sz w:val="24"/>
          <w:szCs w:val="24"/>
        </w:rPr>
        <w:t>供应商须知前附表</w:t>
      </w:r>
      <w:bookmarkEnd w:id="30"/>
      <w:bookmarkEnd w:id="31"/>
    </w:p>
    <w:bookmarkEnd w:id="33"/>
    <w:tbl>
      <w:tblPr>
        <w:tblStyle w:val="52"/>
        <w:tblW w:w="9214"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02F176F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7F019742">
            <w:pPr>
              <w:jc w:val="center"/>
              <w:rPr>
                <w:rFonts w:hint="eastAsia" w:ascii="宋体" w:hAnsi="宋体" w:cs="宋体"/>
                <w:b/>
                <w:szCs w:val="21"/>
              </w:rPr>
            </w:pPr>
            <w:r>
              <w:rPr>
                <w:rFonts w:hint="eastAsia" w:ascii="宋体" w:hAnsi="宋体" w:cs="宋体"/>
                <w:b/>
                <w:szCs w:val="21"/>
              </w:rPr>
              <w:t>条款号</w:t>
            </w:r>
          </w:p>
        </w:tc>
        <w:tc>
          <w:tcPr>
            <w:tcW w:w="1248" w:type="dxa"/>
            <w:tcBorders>
              <w:top w:val="single" w:color="000000" w:sz="4" w:space="0"/>
              <w:left w:val="single" w:color="000000" w:sz="4" w:space="0"/>
              <w:bottom w:val="single" w:color="000000" w:sz="4" w:space="0"/>
              <w:right w:val="single" w:color="000000" w:sz="4" w:space="0"/>
            </w:tcBorders>
            <w:vAlign w:val="center"/>
          </w:tcPr>
          <w:p w14:paraId="7B14BBBB">
            <w:pPr>
              <w:jc w:val="center"/>
              <w:rPr>
                <w:rFonts w:hint="eastAsia" w:ascii="宋体" w:hAnsi="宋体" w:cs="宋体"/>
                <w:b/>
                <w:szCs w:val="21"/>
              </w:rPr>
            </w:pPr>
            <w:r>
              <w:rPr>
                <w:rFonts w:hint="eastAsia" w:ascii="宋体" w:hAnsi="宋体" w:cs="宋体"/>
                <w:b/>
                <w:szCs w:val="21"/>
              </w:rPr>
              <w:t>要点</w:t>
            </w:r>
          </w:p>
        </w:tc>
        <w:tc>
          <w:tcPr>
            <w:tcW w:w="7229" w:type="dxa"/>
            <w:tcBorders>
              <w:top w:val="single" w:color="000000" w:sz="4" w:space="0"/>
              <w:left w:val="single" w:color="000000" w:sz="4" w:space="0"/>
              <w:bottom w:val="single" w:color="000000" w:sz="4" w:space="0"/>
              <w:right w:val="single" w:color="000000" w:sz="4" w:space="0"/>
            </w:tcBorders>
            <w:vAlign w:val="center"/>
          </w:tcPr>
          <w:p w14:paraId="6572DF68">
            <w:pPr>
              <w:jc w:val="center"/>
              <w:rPr>
                <w:rFonts w:hint="eastAsia" w:ascii="宋体" w:hAnsi="宋体" w:cs="宋体"/>
                <w:b/>
                <w:szCs w:val="21"/>
              </w:rPr>
            </w:pPr>
            <w:r>
              <w:rPr>
                <w:rFonts w:hint="eastAsia" w:ascii="宋体" w:hAnsi="宋体" w:cs="宋体"/>
                <w:b/>
                <w:szCs w:val="21"/>
              </w:rPr>
              <w:t>内容、要求</w:t>
            </w:r>
          </w:p>
        </w:tc>
      </w:tr>
      <w:tr w14:paraId="6D646B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046DC7F0">
            <w:pPr>
              <w:spacing w:line="300" w:lineRule="exact"/>
              <w:jc w:val="center"/>
              <w:rPr>
                <w:rFonts w:hint="eastAsia" w:ascii="宋体" w:hAnsi="宋体" w:cs="宋体"/>
                <w:b/>
                <w:szCs w:val="21"/>
              </w:rPr>
            </w:pPr>
            <w:r>
              <w:rPr>
                <w:rFonts w:hint="eastAsia" w:ascii="宋体" w:hAnsi="宋体" w:cs="宋体"/>
                <w:b/>
                <w:szCs w:val="21"/>
              </w:rPr>
              <w:t>1.3.1</w:t>
            </w:r>
          </w:p>
        </w:tc>
        <w:tc>
          <w:tcPr>
            <w:tcW w:w="1248" w:type="dxa"/>
            <w:tcBorders>
              <w:top w:val="single" w:color="000000" w:sz="4" w:space="0"/>
              <w:left w:val="single" w:color="000000" w:sz="4" w:space="0"/>
              <w:bottom w:val="single" w:color="000000" w:sz="4" w:space="0"/>
              <w:right w:val="single" w:color="000000" w:sz="4" w:space="0"/>
            </w:tcBorders>
            <w:vAlign w:val="center"/>
          </w:tcPr>
          <w:p w14:paraId="029BEC61">
            <w:pPr>
              <w:spacing w:line="300" w:lineRule="exact"/>
              <w:jc w:val="center"/>
              <w:rPr>
                <w:rFonts w:hint="eastAsia" w:ascii="宋体" w:hAnsi="宋体" w:cs="宋体"/>
                <w:szCs w:val="21"/>
              </w:rPr>
            </w:pPr>
            <w:r>
              <w:rPr>
                <w:rFonts w:hint="eastAsia" w:ascii="宋体" w:hAnsi="宋体" w:cs="宋体"/>
                <w:szCs w:val="21"/>
              </w:rPr>
              <w:t>项目基本信息</w:t>
            </w:r>
          </w:p>
        </w:tc>
        <w:tc>
          <w:tcPr>
            <w:tcW w:w="7229" w:type="dxa"/>
            <w:tcBorders>
              <w:top w:val="single" w:color="000000" w:sz="4" w:space="0"/>
              <w:left w:val="single" w:color="000000" w:sz="4" w:space="0"/>
              <w:bottom w:val="single" w:color="000000" w:sz="4" w:space="0"/>
              <w:right w:val="single" w:color="000000" w:sz="4" w:space="0"/>
            </w:tcBorders>
            <w:vAlign w:val="center"/>
          </w:tcPr>
          <w:p w14:paraId="32C7F376">
            <w:pPr>
              <w:spacing w:line="300" w:lineRule="exact"/>
              <w:jc w:val="left"/>
              <w:rPr>
                <w:rFonts w:hint="eastAsia" w:ascii="宋体" w:hAnsi="宋体" w:cs="宋体"/>
                <w:szCs w:val="21"/>
                <w:highlight w:val="none"/>
              </w:rPr>
            </w:pPr>
            <w:r>
              <w:rPr>
                <w:rFonts w:hint="eastAsia" w:ascii="宋体" w:hAnsi="宋体" w:cs="宋体"/>
                <w:szCs w:val="21"/>
                <w:highlight w:val="none"/>
              </w:rPr>
              <w:t>项目名称：检验外送服务项目</w:t>
            </w:r>
          </w:p>
          <w:p w14:paraId="3BD3C339">
            <w:pPr>
              <w:spacing w:line="300" w:lineRule="exact"/>
              <w:jc w:val="left"/>
              <w:rPr>
                <w:rFonts w:hint="eastAsia" w:ascii="宋体" w:hAnsi="宋体" w:cs="宋体"/>
                <w:szCs w:val="21"/>
                <w:highlight w:val="none"/>
              </w:rPr>
            </w:pPr>
            <w:r>
              <w:rPr>
                <w:rFonts w:hint="eastAsia" w:ascii="宋体" w:hAnsi="宋体" w:cs="宋体"/>
                <w:szCs w:val="21"/>
                <w:highlight w:val="none"/>
              </w:rPr>
              <w:t>项目编号：GXZC2025-G3-001620-ZJTX</w:t>
            </w:r>
          </w:p>
          <w:p w14:paraId="45F544FD">
            <w:pPr>
              <w:spacing w:line="300" w:lineRule="exact"/>
              <w:jc w:val="left"/>
              <w:rPr>
                <w:rFonts w:hint="eastAsia" w:ascii="宋体" w:hAnsi="宋体" w:cs="宋体"/>
                <w:szCs w:val="21"/>
                <w:highlight w:val="none"/>
              </w:rPr>
            </w:pPr>
            <w:r>
              <w:rPr>
                <w:rFonts w:hint="eastAsia" w:ascii="宋体" w:hAnsi="宋体" w:cs="宋体"/>
                <w:szCs w:val="21"/>
                <w:highlight w:val="none"/>
              </w:rPr>
              <w:t>采购计划号：广西政采[2025]6562号</w:t>
            </w:r>
          </w:p>
        </w:tc>
      </w:tr>
      <w:tr w14:paraId="4EE23DB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4072C805">
            <w:pPr>
              <w:spacing w:line="300" w:lineRule="exact"/>
              <w:jc w:val="center"/>
              <w:rPr>
                <w:rFonts w:hint="eastAsia" w:ascii="宋体" w:hAnsi="宋体" w:cs="宋体"/>
                <w:b/>
                <w:szCs w:val="21"/>
              </w:rPr>
            </w:pPr>
            <w:r>
              <w:rPr>
                <w:rFonts w:hint="eastAsia" w:ascii="宋体" w:hAnsi="宋体" w:cs="宋体"/>
                <w:b/>
                <w:szCs w:val="21"/>
              </w:rPr>
              <w:t>1.3.2</w:t>
            </w:r>
          </w:p>
        </w:tc>
        <w:tc>
          <w:tcPr>
            <w:tcW w:w="1248" w:type="dxa"/>
            <w:tcBorders>
              <w:top w:val="single" w:color="000000" w:sz="4" w:space="0"/>
              <w:left w:val="single" w:color="000000" w:sz="4" w:space="0"/>
              <w:bottom w:val="single" w:color="000000" w:sz="4" w:space="0"/>
              <w:right w:val="single" w:color="000000" w:sz="4" w:space="0"/>
            </w:tcBorders>
            <w:vAlign w:val="center"/>
          </w:tcPr>
          <w:p w14:paraId="0E703EF6">
            <w:pPr>
              <w:spacing w:line="300" w:lineRule="exact"/>
              <w:jc w:val="center"/>
              <w:rPr>
                <w:rFonts w:hint="eastAsia" w:ascii="宋体" w:hAnsi="宋体" w:cs="宋体"/>
                <w:szCs w:val="21"/>
                <w:lang w:val="zh-CN"/>
              </w:rPr>
            </w:pPr>
            <w:r>
              <w:rPr>
                <w:rFonts w:hint="eastAsia" w:ascii="宋体" w:hAnsi="宋体" w:cs="宋体"/>
                <w:szCs w:val="21"/>
                <w:lang w:val="zh-CN"/>
              </w:rPr>
              <w:t>采购方式</w:t>
            </w:r>
          </w:p>
        </w:tc>
        <w:tc>
          <w:tcPr>
            <w:tcW w:w="7229" w:type="dxa"/>
            <w:tcBorders>
              <w:top w:val="single" w:color="000000" w:sz="4" w:space="0"/>
              <w:left w:val="single" w:color="000000" w:sz="4" w:space="0"/>
              <w:bottom w:val="single" w:color="000000" w:sz="4" w:space="0"/>
              <w:right w:val="single" w:color="000000" w:sz="4" w:space="0"/>
            </w:tcBorders>
            <w:vAlign w:val="center"/>
          </w:tcPr>
          <w:p w14:paraId="032C205D">
            <w:pPr>
              <w:spacing w:line="300" w:lineRule="exact"/>
              <w:jc w:val="left"/>
              <w:rPr>
                <w:rFonts w:hint="eastAsia" w:ascii="宋体" w:hAnsi="宋体" w:cs="宋体"/>
                <w:szCs w:val="21"/>
              </w:rPr>
            </w:pPr>
            <w:r>
              <w:rPr>
                <w:rFonts w:hint="eastAsia" w:ascii="宋体" w:hAnsi="宋体" w:cs="宋体"/>
                <w:szCs w:val="21"/>
              </w:rPr>
              <w:t>公开招标。</w:t>
            </w:r>
          </w:p>
        </w:tc>
      </w:tr>
      <w:tr w14:paraId="2FB613F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58667C95">
            <w:pPr>
              <w:spacing w:line="300" w:lineRule="exact"/>
              <w:jc w:val="center"/>
              <w:rPr>
                <w:rFonts w:hint="eastAsia" w:ascii="宋体" w:hAnsi="宋体" w:cs="宋体"/>
                <w:b/>
                <w:szCs w:val="21"/>
              </w:rPr>
            </w:pPr>
            <w:r>
              <w:rPr>
                <w:rFonts w:hint="eastAsia" w:ascii="宋体" w:hAnsi="宋体" w:cs="宋体"/>
                <w:b/>
                <w:szCs w:val="21"/>
              </w:rPr>
              <w:t>1.4</w:t>
            </w:r>
          </w:p>
        </w:tc>
        <w:tc>
          <w:tcPr>
            <w:tcW w:w="1248" w:type="dxa"/>
            <w:tcBorders>
              <w:top w:val="single" w:color="000000" w:sz="4" w:space="0"/>
              <w:left w:val="single" w:color="000000" w:sz="4" w:space="0"/>
              <w:bottom w:val="single" w:color="000000" w:sz="4" w:space="0"/>
              <w:right w:val="single" w:color="000000" w:sz="4" w:space="0"/>
            </w:tcBorders>
            <w:vAlign w:val="center"/>
          </w:tcPr>
          <w:p w14:paraId="6EC64E92">
            <w:pPr>
              <w:spacing w:line="300" w:lineRule="exact"/>
              <w:jc w:val="center"/>
              <w:rPr>
                <w:rFonts w:hint="eastAsia" w:ascii="宋体" w:hAnsi="宋体" w:cs="宋体"/>
                <w:szCs w:val="21"/>
                <w:lang w:val="zh-CN"/>
              </w:rPr>
            </w:pPr>
            <w:r>
              <w:rPr>
                <w:rFonts w:hint="eastAsia" w:ascii="宋体" w:hAnsi="宋体" w:cs="宋体"/>
                <w:szCs w:val="21"/>
                <w:lang w:val="zh-CN"/>
              </w:rPr>
              <w:t>促进中小企业发展措施</w:t>
            </w:r>
          </w:p>
        </w:tc>
        <w:tc>
          <w:tcPr>
            <w:tcW w:w="7229" w:type="dxa"/>
            <w:tcBorders>
              <w:top w:val="single" w:color="000000" w:sz="4" w:space="0"/>
              <w:left w:val="single" w:color="000000" w:sz="4" w:space="0"/>
              <w:bottom w:val="single" w:color="000000" w:sz="4" w:space="0"/>
              <w:right w:val="single" w:color="000000" w:sz="4" w:space="0"/>
            </w:tcBorders>
            <w:vAlign w:val="center"/>
          </w:tcPr>
          <w:p w14:paraId="3A537B83">
            <w:pPr>
              <w:spacing w:line="300" w:lineRule="exact"/>
              <w:jc w:val="left"/>
              <w:rPr>
                <w:rFonts w:hint="eastAsia" w:ascii="宋体" w:hAnsi="宋体" w:cs="宋体"/>
                <w:szCs w:val="21"/>
                <w:highlight w:val="none"/>
              </w:rPr>
            </w:pPr>
            <w:r>
              <w:rPr>
                <w:rFonts w:hint="eastAsia" w:ascii="宋体" w:hAnsi="宋体" w:cs="宋体"/>
                <w:szCs w:val="21"/>
                <w:highlight w:val="none"/>
              </w:rPr>
              <w:t>本项非专门面向中小微企业采购。</w:t>
            </w:r>
          </w:p>
        </w:tc>
      </w:tr>
      <w:tr w14:paraId="6F65B1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000000" w:sz="4" w:space="0"/>
              <w:left w:val="single" w:color="000000" w:sz="4" w:space="0"/>
              <w:bottom w:val="single" w:color="000000" w:sz="4" w:space="0"/>
              <w:right w:val="single" w:color="000000" w:sz="4" w:space="0"/>
            </w:tcBorders>
            <w:vAlign w:val="center"/>
          </w:tcPr>
          <w:p w14:paraId="7728366D">
            <w:pPr>
              <w:spacing w:line="300" w:lineRule="exact"/>
              <w:jc w:val="center"/>
              <w:rPr>
                <w:rFonts w:hint="eastAsia" w:ascii="宋体" w:hAnsi="宋体" w:cs="宋体"/>
                <w:b/>
                <w:szCs w:val="21"/>
              </w:rPr>
            </w:pPr>
            <w:r>
              <w:rPr>
                <w:rFonts w:hint="eastAsia" w:ascii="宋体" w:hAnsi="宋体" w:cs="宋体"/>
                <w:b/>
                <w:szCs w:val="21"/>
              </w:rPr>
              <w:t>1.5.1</w:t>
            </w:r>
          </w:p>
        </w:tc>
        <w:tc>
          <w:tcPr>
            <w:tcW w:w="1248" w:type="dxa"/>
            <w:tcBorders>
              <w:top w:val="single" w:color="000000" w:sz="4" w:space="0"/>
              <w:left w:val="single" w:color="000000" w:sz="4" w:space="0"/>
              <w:bottom w:val="single" w:color="000000" w:sz="4" w:space="0"/>
              <w:right w:val="single" w:color="000000" w:sz="4" w:space="0"/>
            </w:tcBorders>
            <w:vAlign w:val="center"/>
          </w:tcPr>
          <w:p w14:paraId="5CBCFC0A">
            <w:pPr>
              <w:spacing w:line="300" w:lineRule="exact"/>
              <w:jc w:val="center"/>
              <w:rPr>
                <w:rFonts w:hint="eastAsia" w:ascii="宋体" w:hAnsi="宋体" w:cs="宋体"/>
                <w:szCs w:val="21"/>
              </w:rPr>
            </w:pPr>
            <w:r>
              <w:rPr>
                <w:rFonts w:hint="eastAsia" w:ascii="宋体" w:hAnsi="宋体" w:cs="宋体"/>
                <w:szCs w:val="21"/>
                <w:lang w:val="zh-CN"/>
              </w:rPr>
              <w:t>供应商资格条件</w:t>
            </w:r>
          </w:p>
        </w:tc>
        <w:tc>
          <w:tcPr>
            <w:tcW w:w="7229" w:type="dxa"/>
            <w:tcBorders>
              <w:top w:val="single" w:color="000000" w:sz="4" w:space="0"/>
              <w:left w:val="single" w:color="000000" w:sz="4" w:space="0"/>
              <w:bottom w:val="single" w:color="000000" w:sz="4" w:space="0"/>
              <w:right w:val="single" w:color="000000" w:sz="4" w:space="0"/>
            </w:tcBorders>
            <w:vAlign w:val="center"/>
          </w:tcPr>
          <w:p w14:paraId="591E02FE">
            <w:pPr>
              <w:spacing w:line="300" w:lineRule="exact"/>
              <w:jc w:val="left"/>
              <w:rPr>
                <w:rFonts w:hint="eastAsia" w:ascii="宋体" w:hAnsi="宋体" w:cs="宋体"/>
                <w:szCs w:val="21"/>
              </w:rPr>
            </w:pPr>
            <w:r>
              <w:rPr>
                <w:rFonts w:hint="eastAsia" w:ascii="宋体" w:hAnsi="宋体" w:cs="宋体"/>
                <w:szCs w:val="21"/>
              </w:rPr>
              <w:t>详见招标公告。</w:t>
            </w:r>
          </w:p>
        </w:tc>
      </w:tr>
      <w:tr w14:paraId="5F75A50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000000" w:sz="4" w:space="0"/>
              <w:left w:val="single" w:color="000000" w:sz="4" w:space="0"/>
              <w:right w:val="single" w:color="000000" w:sz="4" w:space="0"/>
            </w:tcBorders>
            <w:vAlign w:val="center"/>
          </w:tcPr>
          <w:p w14:paraId="2B5E06CD">
            <w:pPr>
              <w:spacing w:line="300" w:lineRule="exact"/>
              <w:jc w:val="center"/>
              <w:rPr>
                <w:rFonts w:hint="eastAsia" w:ascii="宋体" w:hAnsi="宋体" w:cs="宋体"/>
                <w:b/>
                <w:szCs w:val="21"/>
              </w:rPr>
            </w:pPr>
            <w:bookmarkStart w:id="34" w:name="_Hlk85555568"/>
            <w:r>
              <w:rPr>
                <w:rFonts w:hint="eastAsia" w:ascii="宋体" w:hAnsi="宋体" w:cs="宋体"/>
                <w:b/>
                <w:szCs w:val="21"/>
              </w:rPr>
              <w:t>1.5.3</w:t>
            </w:r>
          </w:p>
        </w:tc>
        <w:tc>
          <w:tcPr>
            <w:tcW w:w="1248" w:type="dxa"/>
            <w:tcBorders>
              <w:top w:val="single" w:color="000000" w:sz="4" w:space="0"/>
              <w:left w:val="single" w:color="000000" w:sz="4" w:space="0"/>
              <w:right w:val="single" w:color="000000" w:sz="4" w:space="0"/>
            </w:tcBorders>
            <w:vAlign w:val="center"/>
          </w:tcPr>
          <w:p w14:paraId="5137AEED">
            <w:pPr>
              <w:spacing w:line="300" w:lineRule="exact"/>
              <w:jc w:val="center"/>
              <w:rPr>
                <w:rFonts w:hint="eastAsia" w:ascii="宋体" w:hAnsi="宋体" w:cs="宋体"/>
                <w:szCs w:val="21"/>
              </w:rPr>
            </w:pPr>
            <w:r>
              <w:rPr>
                <w:rFonts w:hint="eastAsia" w:ascii="宋体" w:hAnsi="宋体" w:cs="宋体"/>
                <w:szCs w:val="21"/>
              </w:rPr>
              <w:t>联合体</w:t>
            </w:r>
          </w:p>
        </w:tc>
        <w:tc>
          <w:tcPr>
            <w:tcW w:w="7229" w:type="dxa"/>
            <w:tcBorders>
              <w:top w:val="single" w:color="000000" w:sz="4" w:space="0"/>
              <w:left w:val="single" w:color="000000" w:sz="4" w:space="0"/>
              <w:right w:val="single" w:color="000000" w:sz="4" w:space="0"/>
            </w:tcBorders>
            <w:vAlign w:val="center"/>
          </w:tcPr>
          <w:p w14:paraId="603EACBC">
            <w:pPr>
              <w:spacing w:line="300" w:lineRule="exact"/>
              <w:jc w:val="left"/>
              <w:rPr>
                <w:rFonts w:hint="eastAsia" w:ascii="宋体" w:hAnsi="宋体" w:cs="宋体"/>
                <w:szCs w:val="21"/>
              </w:rPr>
            </w:pPr>
            <w:r>
              <w:rPr>
                <w:rFonts w:hint="eastAsia" w:ascii="宋体" w:hAnsi="宋体" w:cs="宋体"/>
                <w:szCs w:val="21"/>
              </w:rPr>
              <w:t>是否接受联合体详见招标公告</w:t>
            </w:r>
          </w:p>
        </w:tc>
      </w:tr>
      <w:bookmarkEnd w:id="34"/>
      <w:tr w14:paraId="40C56D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000000" w:sz="4" w:space="0"/>
              <w:left w:val="single" w:color="000000" w:sz="4" w:space="0"/>
              <w:bottom w:val="single" w:color="000000" w:sz="4" w:space="0"/>
              <w:right w:val="single" w:color="000000" w:sz="4" w:space="0"/>
            </w:tcBorders>
            <w:vAlign w:val="center"/>
          </w:tcPr>
          <w:p w14:paraId="3F49CE1F">
            <w:pPr>
              <w:spacing w:line="300" w:lineRule="exact"/>
              <w:jc w:val="center"/>
              <w:rPr>
                <w:rFonts w:hint="eastAsia" w:ascii="宋体" w:hAnsi="宋体" w:cs="宋体"/>
                <w:b/>
                <w:szCs w:val="21"/>
              </w:rPr>
            </w:pPr>
            <w:r>
              <w:rPr>
                <w:rFonts w:hint="eastAsia" w:ascii="宋体" w:hAnsi="宋体" w:cs="宋体"/>
                <w:b/>
                <w:szCs w:val="21"/>
              </w:rPr>
              <w:t>1.6</w:t>
            </w:r>
          </w:p>
        </w:tc>
        <w:tc>
          <w:tcPr>
            <w:tcW w:w="1248" w:type="dxa"/>
            <w:tcBorders>
              <w:top w:val="single" w:color="000000" w:sz="4" w:space="0"/>
              <w:left w:val="single" w:color="000000" w:sz="4" w:space="0"/>
              <w:bottom w:val="single" w:color="000000" w:sz="4" w:space="0"/>
              <w:right w:val="single" w:color="000000" w:sz="4" w:space="0"/>
            </w:tcBorders>
            <w:vAlign w:val="center"/>
          </w:tcPr>
          <w:p w14:paraId="0D755268">
            <w:pPr>
              <w:spacing w:line="300" w:lineRule="exact"/>
              <w:jc w:val="center"/>
              <w:rPr>
                <w:rFonts w:hint="eastAsia" w:ascii="宋体" w:hAnsi="宋体" w:cs="宋体"/>
                <w:szCs w:val="21"/>
              </w:rPr>
            </w:pPr>
            <w:r>
              <w:rPr>
                <w:rFonts w:hint="eastAsia" w:ascii="宋体" w:hAnsi="宋体" w:cs="宋体"/>
                <w:szCs w:val="21"/>
              </w:rPr>
              <w:t>踏勘</w:t>
            </w:r>
          </w:p>
        </w:tc>
        <w:tc>
          <w:tcPr>
            <w:tcW w:w="7229" w:type="dxa"/>
            <w:tcBorders>
              <w:top w:val="single" w:color="000000" w:sz="4" w:space="0"/>
              <w:left w:val="single" w:color="000000" w:sz="4" w:space="0"/>
              <w:bottom w:val="single" w:color="000000" w:sz="4" w:space="0"/>
              <w:right w:val="single" w:color="000000" w:sz="4" w:space="0"/>
            </w:tcBorders>
            <w:vAlign w:val="center"/>
          </w:tcPr>
          <w:p w14:paraId="03FDF5A5">
            <w:pPr>
              <w:spacing w:line="300" w:lineRule="exact"/>
              <w:jc w:val="left"/>
              <w:rPr>
                <w:rFonts w:hint="eastAsia" w:ascii="宋体" w:hAnsi="宋体" w:cs="宋体"/>
                <w:szCs w:val="21"/>
              </w:rPr>
            </w:pPr>
            <w:r>
              <w:rPr>
                <w:rFonts w:hint="eastAsia" w:ascii="宋体" w:hAnsi="宋体" w:cs="宋体"/>
                <w:szCs w:val="21"/>
              </w:rPr>
              <w:t xml:space="preserve">否  </w:t>
            </w:r>
          </w:p>
        </w:tc>
      </w:tr>
      <w:tr w14:paraId="25A5914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000000" w:sz="4" w:space="0"/>
              <w:left w:val="single" w:color="000000" w:sz="4" w:space="0"/>
              <w:bottom w:val="single" w:color="000000" w:sz="4" w:space="0"/>
              <w:right w:val="single" w:color="000000" w:sz="4" w:space="0"/>
            </w:tcBorders>
            <w:vAlign w:val="center"/>
          </w:tcPr>
          <w:p w14:paraId="71047239">
            <w:pPr>
              <w:spacing w:line="300" w:lineRule="exact"/>
              <w:jc w:val="center"/>
              <w:rPr>
                <w:rFonts w:hint="eastAsia" w:ascii="宋体" w:hAnsi="宋体" w:cs="宋体"/>
                <w:b/>
                <w:szCs w:val="21"/>
              </w:rPr>
            </w:pPr>
            <w:r>
              <w:rPr>
                <w:rFonts w:hint="eastAsia" w:ascii="宋体" w:hAnsi="宋体" w:cs="宋体"/>
                <w:b/>
                <w:szCs w:val="21"/>
              </w:rPr>
              <w:t>1.7.2</w:t>
            </w:r>
          </w:p>
        </w:tc>
        <w:tc>
          <w:tcPr>
            <w:tcW w:w="1248" w:type="dxa"/>
            <w:tcBorders>
              <w:top w:val="single" w:color="000000" w:sz="4" w:space="0"/>
              <w:left w:val="single" w:color="000000" w:sz="4" w:space="0"/>
              <w:bottom w:val="single" w:color="000000" w:sz="4" w:space="0"/>
              <w:right w:val="single" w:color="000000" w:sz="4" w:space="0"/>
            </w:tcBorders>
            <w:vAlign w:val="center"/>
          </w:tcPr>
          <w:p w14:paraId="529EDD4E">
            <w:pPr>
              <w:spacing w:line="300" w:lineRule="exact"/>
              <w:jc w:val="center"/>
              <w:rPr>
                <w:rFonts w:hint="eastAsia" w:ascii="宋体" w:hAnsi="宋体" w:cs="宋体"/>
                <w:szCs w:val="21"/>
              </w:rPr>
            </w:pPr>
            <w:r>
              <w:rPr>
                <w:rFonts w:hint="eastAsia" w:ascii="宋体" w:hAnsi="宋体" w:cs="宋体"/>
                <w:szCs w:val="21"/>
              </w:rPr>
              <w:t>分包</w:t>
            </w:r>
          </w:p>
        </w:tc>
        <w:tc>
          <w:tcPr>
            <w:tcW w:w="7229" w:type="dxa"/>
            <w:tcBorders>
              <w:top w:val="single" w:color="000000" w:sz="4" w:space="0"/>
              <w:left w:val="single" w:color="000000" w:sz="4" w:space="0"/>
              <w:bottom w:val="single" w:color="000000" w:sz="4" w:space="0"/>
              <w:right w:val="single" w:color="000000" w:sz="4" w:space="0"/>
            </w:tcBorders>
            <w:vAlign w:val="center"/>
          </w:tcPr>
          <w:p w14:paraId="339CE90E">
            <w:pPr>
              <w:spacing w:line="300" w:lineRule="exact"/>
              <w:jc w:val="left"/>
              <w:rPr>
                <w:rFonts w:hint="eastAsia" w:ascii="宋体" w:hAnsi="宋体" w:cs="宋体"/>
                <w:szCs w:val="21"/>
              </w:rPr>
            </w:pPr>
            <w:r>
              <w:rPr>
                <w:rFonts w:hint="eastAsia" w:ascii="宋体" w:hAnsi="宋体" w:cs="宋体"/>
                <w:szCs w:val="21"/>
              </w:rPr>
              <w:t>是否接受分包详见招标公告</w:t>
            </w:r>
          </w:p>
        </w:tc>
      </w:tr>
      <w:tr w14:paraId="5ADAD2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000000" w:sz="4" w:space="0"/>
              <w:left w:val="single" w:color="000000" w:sz="4" w:space="0"/>
              <w:bottom w:val="single" w:color="000000" w:sz="4" w:space="0"/>
              <w:right w:val="single" w:color="000000" w:sz="4" w:space="0"/>
            </w:tcBorders>
            <w:vAlign w:val="center"/>
          </w:tcPr>
          <w:p w14:paraId="5BC25C47">
            <w:pPr>
              <w:spacing w:line="300" w:lineRule="exact"/>
              <w:jc w:val="center"/>
              <w:rPr>
                <w:rFonts w:hint="eastAsia" w:ascii="宋体" w:hAnsi="宋体" w:cs="宋体"/>
                <w:b/>
                <w:szCs w:val="21"/>
              </w:rPr>
            </w:pPr>
            <w:r>
              <w:rPr>
                <w:rFonts w:hint="eastAsia" w:ascii="宋体" w:hAnsi="宋体" w:cs="宋体"/>
                <w:b/>
                <w:szCs w:val="21"/>
              </w:rPr>
              <w:t>2.3</w:t>
            </w:r>
          </w:p>
        </w:tc>
        <w:tc>
          <w:tcPr>
            <w:tcW w:w="1248" w:type="dxa"/>
            <w:tcBorders>
              <w:top w:val="single" w:color="000000" w:sz="4" w:space="0"/>
              <w:left w:val="single" w:color="000000" w:sz="4" w:space="0"/>
              <w:bottom w:val="single" w:color="000000" w:sz="4" w:space="0"/>
              <w:right w:val="single" w:color="000000" w:sz="4" w:space="0"/>
            </w:tcBorders>
            <w:vAlign w:val="center"/>
          </w:tcPr>
          <w:p w14:paraId="4A5AFEB0">
            <w:pPr>
              <w:spacing w:line="300" w:lineRule="exact"/>
              <w:jc w:val="center"/>
              <w:rPr>
                <w:rFonts w:hint="eastAsia" w:ascii="宋体" w:hAnsi="宋体" w:cs="宋体"/>
                <w:szCs w:val="21"/>
              </w:rPr>
            </w:pPr>
            <w:r>
              <w:rPr>
                <w:rFonts w:hint="eastAsia" w:ascii="宋体" w:hAnsi="宋体" w:cs="宋体"/>
                <w:szCs w:val="21"/>
              </w:rPr>
              <w:t>招标文件澄清、修改</w:t>
            </w:r>
          </w:p>
        </w:tc>
        <w:tc>
          <w:tcPr>
            <w:tcW w:w="7229" w:type="dxa"/>
            <w:tcBorders>
              <w:top w:val="single" w:color="000000" w:sz="4" w:space="0"/>
              <w:left w:val="single" w:color="000000" w:sz="4" w:space="0"/>
              <w:bottom w:val="single" w:color="000000" w:sz="4" w:space="0"/>
              <w:right w:val="single" w:color="000000" w:sz="4" w:space="0"/>
            </w:tcBorders>
            <w:vAlign w:val="center"/>
          </w:tcPr>
          <w:p w14:paraId="1FE9792F">
            <w:pPr>
              <w:spacing w:line="300" w:lineRule="exact"/>
              <w:jc w:val="left"/>
              <w:rPr>
                <w:rFonts w:hint="eastAsia" w:ascii="宋体" w:hAnsi="宋体" w:cs="宋体"/>
                <w:szCs w:val="21"/>
              </w:rPr>
            </w:pPr>
            <w:r>
              <w:rPr>
                <w:rFonts w:hint="eastAsia" w:ascii="宋体" w:hAnsi="宋体" w:cs="宋体"/>
                <w:szCs w:val="21"/>
              </w:rPr>
              <w:t>在招标公告发布媒介发布。</w:t>
            </w:r>
          </w:p>
        </w:tc>
      </w:tr>
      <w:tr w14:paraId="5F78647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17C464BF">
            <w:pPr>
              <w:spacing w:line="300" w:lineRule="exact"/>
              <w:jc w:val="center"/>
              <w:rPr>
                <w:rFonts w:hint="eastAsia" w:ascii="宋体" w:hAnsi="宋体" w:cs="宋体"/>
                <w:b/>
                <w:szCs w:val="21"/>
              </w:rPr>
            </w:pPr>
            <w:r>
              <w:rPr>
                <w:rFonts w:hint="eastAsia" w:ascii="宋体" w:hAnsi="宋体" w:cs="宋体"/>
                <w:b/>
                <w:szCs w:val="21"/>
              </w:rPr>
              <w:t>2.3</w:t>
            </w:r>
          </w:p>
        </w:tc>
        <w:tc>
          <w:tcPr>
            <w:tcW w:w="1248" w:type="dxa"/>
            <w:tcBorders>
              <w:top w:val="single" w:color="000000" w:sz="4" w:space="0"/>
              <w:left w:val="single" w:color="000000" w:sz="4" w:space="0"/>
              <w:bottom w:val="single" w:color="000000" w:sz="4" w:space="0"/>
              <w:right w:val="single" w:color="000000" w:sz="4" w:space="0"/>
            </w:tcBorders>
            <w:vAlign w:val="center"/>
          </w:tcPr>
          <w:p w14:paraId="6459A0A4">
            <w:pPr>
              <w:spacing w:line="300" w:lineRule="exact"/>
              <w:jc w:val="center"/>
              <w:rPr>
                <w:rFonts w:hint="eastAsia" w:ascii="宋体" w:hAnsi="宋体" w:cs="宋体"/>
                <w:szCs w:val="21"/>
              </w:rPr>
            </w:pPr>
            <w:r>
              <w:rPr>
                <w:rFonts w:hint="eastAsia" w:ascii="宋体" w:hAnsi="宋体" w:cs="宋体"/>
                <w:szCs w:val="21"/>
              </w:rPr>
              <w:t>确认收到澄清、修改发布的方式</w:t>
            </w:r>
          </w:p>
        </w:tc>
        <w:tc>
          <w:tcPr>
            <w:tcW w:w="7229" w:type="dxa"/>
            <w:tcBorders>
              <w:top w:val="single" w:color="000000" w:sz="4" w:space="0"/>
              <w:left w:val="single" w:color="000000" w:sz="4" w:space="0"/>
              <w:bottom w:val="single" w:color="000000" w:sz="4" w:space="0"/>
              <w:right w:val="single" w:color="000000" w:sz="4" w:space="0"/>
            </w:tcBorders>
            <w:vAlign w:val="center"/>
          </w:tcPr>
          <w:p w14:paraId="5D74A8B1">
            <w:pPr>
              <w:spacing w:line="300" w:lineRule="exact"/>
              <w:jc w:val="left"/>
              <w:rPr>
                <w:rFonts w:hint="eastAsia" w:ascii="宋体" w:hAnsi="宋体" w:cs="宋体"/>
                <w:szCs w:val="21"/>
              </w:rPr>
            </w:pPr>
            <w:r>
              <w:rPr>
                <w:rFonts w:hint="eastAsia" w:ascii="宋体" w:hAnsi="宋体" w:cs="宋体"/>
                <w:szCs w:val="21"/>
              </w:rPr>
              <w:t>澄清、修改文件自招标公告发布媒体发布之日起，视为供应商已收到该澄清、修改。供应商未及时关注招标公告发布媒体造成的损失，由供应商自行负责。</w:t>
            </w:r>
          </w:p>
        </w:tc>
      </w:tr>
      <w:tr w14:paraId="353E971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28B32517">
            <w:pPr>
              <w:spacing w:line="300" w:lineRule="exact"/>
              <w:jc w:val="center"/>
              <w:rPr>
                <w:rFonts w:hint="eastAsia" w:ascii="宋体" w:hAnsi="宋体" w:cs="宋体"/>
                <w:b/>
                <w:szCs w:val="21"/>
              </w:rPr>
            </w:pPr>
            <w:r>
              <w:rPr>
                <w:rFonts w:hint="eastAsia" w:ascii="宋体" w:hAnsi="宋体" w:cs="宋体"/>
                <w:b/>
                <w:szCs w:val="21"/>
              </w:rPr>
              <w:t>3.4.1</w:t>
            </w:r>
          </w:p>
        </w:tc>
        <w:tc>
          <w:tcPr>
            <w:tcW w:w="1248" w:type="dxa"/>
            <w:tcBorders>
              <w:top w:val="single" w:color="000000" w:sz="4" w:space="0"/>
              <w:left w:val="single" w:color="000000" w:sz="4" w:space="0"/>
              <w:bottom w:val="single" w:color="000000" w:sz="4" w:space="0"/>
              <w:right w:val="single" w:color="000000" w:sz="4" w:space="0"/>
            </w:tcBorders>
            <w:vAlign w:val="center"/>
          </w:tcPr>
          <w:p w14:paraId="7BA2A07E">
            <w:pPr>
              <w:spacing w:line="300" w:lineRule="exact"/>
              <w:jc w:val="center"/>
              <w:rPr>
                <w:rFonts w:hint="eastAsia" w:ascii="宋体" w:hAnsi="宋体" w:cs="宋体"/>
                <w:szCs w:val="21"/>
              </w:rPr>
            </w:pPr>
            <w:r>
              <w:rPr>
                <w:rFonts w:hint="eastAsia" w:ascii="宋体" w:hAnsi="宋体" w:cs="宋体"/>
                <w:szCs w:val="21"/>
              </w:rPr>
              <w:t>投标有效期</w:t>
            </w:r>
          </w:p>
        </w:tc>
        <w:tc>
          <w:tcPr>
            <w:tcW w:w="7229" w:type="dxa"/>
            <w:tcBorders>
              <w:top w:val="single" w:color="000000" w:sz="4" w:space="0"/>
              <w:left w:val="single" w:color="000000" w:sz="4" w:space="0"/>
              <w:bottom w:val="single" w:color="000000" w:sz="4" w:space="0"/>
              <w:right w:val="single" w:color="000000" w:sz="4" w:space="0"/>
            </w:tcBorders>
            <w:vAlign w:val="center"/>
          </w:tcPr>
          <w:p w14:paraId="28F40A5F">
            <w:pPr>
              <w:spacing w:line="300" w:lineRule="exact"/>
              <w:jc w:val="left"/>
              <w:rPr>
                <w:rFonts w:hint="eastAsia" w:ascii="宋体" w:hAnsi="宋体" w:cs="宋体"/>
                <w:szCs w:val="21"/>
              </w:rPr>
            </w:pPr>
            <w:r>
              <w:rPr>
                <w:rFonts w:hint="eastAsia" w:ascii="宋体" w:hAnsi="宋体" w:cs="宋体"/>
                <w:szCs w:val="21"/>
              </w:rPr>
              <w:t>投标截止之日起90天。</w:t>
            </w:r>
          </w:p>
        </w:tc>
      </w:tr>
      <w:tr w14:paraId="35DE65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000000" w:sz="4" w:space="0"/>
              <w:left w:val="single" w:color="000000" w:sz="4" w:space="0"/>
              <w:bottom w:val="single" w:color="000000" w:sz="4" w:space="0"/>
              <w:right w:val="single" w:color="000000" w:sz="4" w:space="0"/>
            </w:tcBorders>
            <w:vAlign w:val="center"/>
          </w:tcPr>
          <w:p w14:paraId="3D36DFCA">
            <w:pPr>
              <w:spacing w:line="300" w:lineRule="exact"/>
              <w:jc w:val="center"/>
              <w:rPr>
                <w:rFonts w:hint="eastAsia" w:ascii="宋体" w:hAnsi="宋体" w:cs="宋体"/>
                <w:b/>
                <w:szCs w:val="21"/>
              </w:rPr>
            </w:pPr>
            <w:r>
              <w:rPr>
                <w:rFonts w:hint="eastAsia" w:ascii="宋体" w:hAnsi="宋体" w:cs="宋体"/>
                <w:b/>
                <w:szCs w:val="21"/>
              </w:rPr>
              <w:t>3.5</w:t>
            </w:r>
          </w:p>
        </w:tc>
        <w:tc>
          <w:tcPr>
            <w:tcW w:w="1248" w:type="dxa"/>
            <w:tcBorders>
              <w:top w:val="single" w:color="000000" w:sz="4" w:space="0"/>
              <w:left w:val="single" w:color="000000" w:sz="4" w:space="0"/>
              <w:bottom w:val="single" w:color="000000" w:sz="4" w:space="0"/>
              <w:right w:val="single" w:color="000000" w:sz="4" w:space="0"/>
            </w:tcBorders>
            <w:vAlign w:val="center"/>
          </w:tcPr>
          <w:p w14:paraId="7D341614">
            <w:pPr>
              <w:spacing w:line="300" w:lineRule="exact"/>
              <w:jc w:val="center"/>
              <w:rPr>
                <w:rFonts w:hint="eastAsia" w:ascii="宋体" w:hAnsi="宋体" w:cs="宋体"/>
                <w:szCs w:val="21"/>
              </w:rPr>
            </w:pPr>
            <w:r>
              <w:rPr>
                <w:rFonts w:hint="eastAsia" w:ascii="宋体" w:hAnsi="宋体" w:cs="宋体"/>
                <w:szCs w:val="21"/>
              </w:rPr>
              <w:t>投标保证金</w:t>
            </w:r>
          </w:p>
        </w:tc>
        <w:tc>
          <w:tcPr>
            <w:tcW w:w="7229" w:type="dxa"/>
            <w:tcBorders>
              <w:top w:val="single" w:color="000000" w:sz="4" w:space="0"/>
              <w:left w:val="single" w:color="000000" w:sz="4" w:space="0"/>
              <w:bottom w:val="single" w:color="000000" w:sz="4" w:space="0"/>
              <w:right w:val="single" w:color="000000" w:sz="4" w:space="0"/>
            </w:tcBorders>
            <w:vAlign w:val="center"/>
          </w:tcPr>
          <w:p w14:paraId="4D40A81C">
            <w:pPr>
              <w:spacing w:line="312" w:lineRule="auto"/>
              <w:jc w:val="left"/>
              <w:rPr>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投标保证金金额：</w:t>
            </w:r>
            <w:r>
              <w:rPr>
                <w:rFonts w:hint="eastAsia"/>
                <w:color w:val="000000" w:themeColor="text1"/>
                <w:szCs w:val="21"/>
                <w14:textFill>
                  <w14:solidFill>
                    <w14:schemeClr w14:val="tx1"/>
                  </w14:solidFill>
                </w14:textFill>
              </w:rPr>
              <w:t>本项目无须缴纳投标保证金</w:t>
            </w:r>
            <w:r>
              <w:rPr>
                <w:color w:val="000000" w:themeColor="text1"/>
                <w:kern w:val="0"/>
                <w:szCs w:val="21"/>
                <w14:textFill>
                  <w14:solidFill>
                    <w14:schemeClr w14:val="tx1"/>
                  </w14:solidFill>
                </w14:textFill>
              </w:rPr>
              <w:t xml:space="preserve"> </w:t>
            </w:r>
          </w:p>
          <w:p w14:paraId="7DFF7E56">
            <w:pPr>
              <w:spacing w:line="300" w:lineRule="exact"/>
              <w:jc w:val="left"/>
              <w:rPr>
                <w:rFonts w:hint="eastAsia" w:ascii="宋体" w:hAnsi="宋体" w:cs="宋体"/>
                <w:szCs w:val="21"/>
              </w:rPr>
            </w:pPr>
            <w:r>
              <w:rPr>
                <w:rFonts w:hint="eastAsia" w:ascii="宋体" w:hAnsi="宋体" w:cs="宋体"/>
                <w:szCs w:val="21"/>
              </w:rPr>
              <w:t>1、缴纳方式一：</w:t>
            </w:r>
          </w:p>
          <w:p w14:paraId="4D9EADDD">
            <w:pPr>
              <w:spacing w:line="300" w:lineRule="exact"/>
              <w:jc w:val="left"/>
              <w:rPr>
                <w:rFonts w:hint="eastAsia" w:ascii="宋体" w:hAnsi="宋体" w:cs="宋体"/>
                <w:szCs w:val="21"/>
              </w:rPr>
            </w:pPr>
            <w:r>
              <w:rPr>
                <w:rFonts w:hint="eastAsia" w:ascii="宋体" w:hAnsi="宋体" w:cs="宋体"/>
                <w:szCs w:val="21"/>
              </w:rPr>
              <w:t>（1）供应商应于投标截止时间前将投标保证金以电汇、转账形式从供应商账户一次性足额缴纳至本项目（各分标）对应的专用虚拟账号，所交纳的投标保证金仅限当次项目（分标）有效，不得重复替代使用。本项目投标保证金缴纳专用虚拟账号信息如下：</w:t>
            </w:r>
          </w:p>
          <w:p w14:paraId="5B80E49B">
            <w:pPr>
              <w:spacing w:line="300" w:lineRule="exact"/>
              <w:jc w:val="left"/>
              <w:rPr>
                <w:rFonts w:hint="eastAsia" w:ascii="宋体" w:hAnsi="宋体" w:cs="宋体"/>
                <w:szCs w:val="21"/>
              </w:rPr>
            </w:pPr>
            <w:r>
              <w:rPr>
                <w:rFonts w:hint="eastAsia" w:ascii="宋体" w:hAnsi="宋体" w:cs="宋体"/>
                <w:szCs w:val="21"/>
              </w:rPr>
              <w:t>开户名称：中捷通信有限公司</w:t>
            </w:r>
          </w:p>
          <w:p w14:paraId="7ACEE8AB">
            <w:pPr>
              <w:spacing w:line="300" w:lineRule="exact"/>
              <w:jc w:val="left"/>
              <w:rPr>
                <w:rFonts w:hint="eastAsia" w:ascii="宋体" w:hAnsi="宋体" w:cs="宋体"/>
                <w:szCs w:val="21"/>
              </w:rPr>
            </w:pPr>
            <w:r>
              <w:rPr>
                <w:rFonts w:hint="eastAsia" w:ascii="宋体" w:hAnsi="宋体" w:cs="宋体"/>
                <w:szCs w:val="21"/>
              </w:rPr>
              <w:t>开户银行：</w:t>
            </w:r>
          </w:p>
          <w:p w14:paraId="6EC0EA92">
            <w:pPr>
              <w:spacing w:line="300" w:lineRule="exact"/>
              <w:jc w:val="left"/>
              <w:rPr>
                <w:rFonts w:hint="eastAsia" w:ascii="宋体" w:hAnsi="宋体" w:cs="宋体"/>
                <w:szCs w:val="21"/>
              </w:rPr>
            </w:pPr>
            <w:r>
              <w:rPr>
                <w:rFonts w:hint="eastAsia" w:ascii="宋体" w:hAnsi="宋体" w:cs="宋体"/>
                <w:szCs w:val="21"/>
              </w:rPr>
              <w:t>银行账号：</w:t>
            </w:r>
          </w:p>
          <w:p w14:paraId="79F3C604">
            <w:pPr>
              <w:spacing w:line="300" w:lineRule="exact"/>
              <w:jc w:val="left"/>
              <w:rPr>
                <w:rFonts w:hint="eastAsia" w:ascii="宋体" w:hAnsi="宋体" w:cs="宋体"/>
                <w:szCs w:val="21"/>
              </w:rPr>
            </w:pPr>
            <w:r>
              <w:rPr>
                <w:rFonts w:hint="eastAsia" w:ascii="宋体" w:hAnsi="宋体" w:cs="宋体"/>
                <w:szCs w:val="21"/>
              </w:rPr>
              <w:t>特别说明：本项目保证金采用虚拟账号，为保证投标保证金与项目一一对应，供应商如参加本项目多个分标的投标，应按各分标对应的专用虚拟账号分别缴纳投标保证金。</w:t>
            </w:r>
          </w:p>
          <w:p w14:paraId="180085B6">
            <w:pPr>
              <w:spacing w:line="300" w:lineRule="exact"/>
              <w:jc w:val="left"/>
              <w:rPr>
                <w:rFonts w:hint="eastAsia" w:ascii="宋体" w:hAnsi="宋体" w:cs="宋体"/>
                <w:szCs w:val="21"/>
              </w:rPr>
            </w:pPr>
            <w:r>
              <w:rPr>
                <w:rFonts w:hint="eastAsia" w:ascii="宋体" w:hAnsi="宋体" w:cs="宋体"/>
                <w:szCs w:val="21"/>
              </w:rPr>
              <w:t>（2）投标保证金币种应与投标报价币种相同。投标保证金缴纳后无需开具收据，供应商应在投标文件中放入转账底单或电汇凭证的复印件，必须在投标截止时间之前到达指定账号，其到账时间以银行确认的到账时间为准。</w:t>
            </w:r>
          </w:p>
          <w:p w14:paraId="67164D23">
            <w:pPr>
              <w:spacing w:line="300" w:lineRule="exact"/>
              <w:jc w:val="left"/>
              <w:rPr>
                <w:rFonts w:hint="eastAsia" w:ascii="宋体" w:hAnsi="宋体" w:cs="宋体"/>
                <w:szCs w:val="21"/>
              </w:rPr>
            </w:pPr>
            <w:r>
              <w:rPr>
                <w:rFonts w:hint="eastAsia" w:ascii="宋体" w:hAnsi="宋体" w:cs="宋体"/>
                <w:szCs w:val="21"/>
              </w:rPr>
              <w:t>（3）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14:paraId="5D9A367E">
            <w:pPr>
              <w:spacing w:line="300" w:lineRule="exact"/>
              <w:jc w:val="left"/>
              <w:rPr>
                <w:rFonts w:hint="eastAsia" w:ascii="宋体" w:hAnsi="宋体" w:cs="宋体"/>
                <w:szCs w:val="21"/>
              </w:rPr>
            </w:pPr>
            <w:r>
              <w:rPr>
                <w:rFonts w:hint="eastAsia" w:ascii="宋体" w:hAnsi="宋体" w:cs="宋体"/>
                <w:szCs w:val="21"/>
              </w:rPr>
              <w:t>2、缴纳方式二：</w:t>
            </w:r>
          </w:p>
          <w:p w14:paraId="00296681">
            <w:pPr>
              <w:spacing w:line="300" w:lineRule="exact"/>
              <w:jc w:val="left"/>
              <w:rPr>
                <w:rFonts w:hint="eastAsia" w:ascii="宋体" w:hAnsi="宋体" w:cs="宋体"/>
                <w:szCs w:val="21"/>
              </w:rPr>
            </w:pPr>
            <w:r>
              <w:rPr>
                <w:rFonts w:hint="eastAsia" w:ascii="宋体" w:hAnsi="宋体" w:cs="宋体"/>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项目名称（项目编号）投标保证金”字样。具体收件地址、收件人及联系电话详见招标公告。</w:t>
            </w:r>
          </w:p>
          <w:p w14:paraId="4F4E1776">
            <w:pPr>
              <w:spacing w:line="300" w:lineRule="exact"/>
              <w:jc w:val="left"/>
              <w:rPr>
                <w:rFonts w:hint="eastAsia" w:ascii="宋体" w:hAnsi="宋体" w:cs="宋体"/>
                <w:szCs w:val="21"/>
              </w:rPr>
            </w:pPr>
            <w:r>
              <w:rPr>
                <w:rFonts w:hint="eastAsia" w:ascii="宋体" w:hAnsi="宋体" w:cs="宋体"/>
                <w:szCs w:val="21"/>
              </w:rPr>
              <w:t>3、投标保证金有下列情形之一的，视为保证金无效：</w:t>
            </w:r>
          </w:p>
          <w:p w14:paraId="01E6F758">
            <w:pPr>
              <w:spacing w:line="300" w:lineRule="exact"/>
              <w:jc w:val="left"/>
              <w:rPr>
                <w:rFonts w:hint="eastAsia" w:ascii="宋体" w:hAnsi="宋体" w:cs="宋体"/>
                <w:szCs w:val="21"/>
              </w:rPr>
            </w:pPr>
            <w:r>
              <w:rPr>
                <w:rFonts w:hint="eastAsia" w:ascii="宋体" w:hAnsi="宋体" w:cs="宋体"/>
                <w:szCs w:val="21"/>
              </w:rPr>
              <w:t>（1）保证金在投标截止时间后提交的，或者不按规定交纳方式交纳的，或者未足额交纳的（包含保函额度不足的）的；</w:t>
            </w:r>
          </w:p>
          <w:p w14:paraId="14AB94EE">
            <w:pPr>
              <w:spacing w:line="300" w:lineRule="exact"/>
              <w:jc w:val="left"/>
              <w:rPr>
                <w:rFonts w:hint="eastAsia" w:ascii="宋体" w:hAnsi="宋体" w:cs="宋体"/>
                <w:szCs w:val="21"/>
              </w:rPr>
            </w:pPr>
            <w:r>
              <w:rPr>
                <w:rFonts w:hint="eastAsia" w:ascii="宋体" w:hAnsi="宋体" w:cs="宋体"/>
                <w:szCs w:val="21"/>
              </w:rPr>
              <w:t>（2）支票、汇票或者本票出现无效或者背书情形的；</w:t>
            </w:r>
          </w:p>
          <w:p w14:paraId="157D3D84">
            <w:pPr>
              <w:spacing w:line="300" w:lineRule="exact"/>
              <w:jc w:val="left"/>
              <w:rPr>
                <w:rFonts w:hint="eastAsia" w:ascii="宋体" w:hAnsi="宋体" w:cs="宋体"/>
                <w:szCs w:val="21"/>
              </w:rPr>
            </w:pPr>
            <w:r>
              <w:rPr>
                <w:rFonts w:hint="eastAsia" w:ascii="宋体" w:hAnsi="宋体" w:cs="宋体"/>
                <w:szCs w:val="21"/>
              </w:rPr>
              <w:t>（3）保函有效期低于投标有效期的；</w:t>
            </w:r>
          </w:p>
          <w:p w14:paraId="00ADAD46">
            <w:pPr>
              <w:spacing w:line="300" w:lineRule="exact"/>
              <w:jc w:val="left"/>
              <w:rPr>
                <w:rFonts w:hint="eastAsia" w:ascii="宋体" w:hAnsi="宋体" w:cs="宋体"/>
                <w:szCs w:val="21"/>
              </w:rPr>
            </w:pPr>
            <w:r>
              <w:rPr>
                <w:rFonts w:hint="eastAsia" w:ascii="宋体" w:hAnsi="宋体" w:cs="宋体"/>
                <w:szCs w:val="21"/>
              </w:rPr>
              <w:t>（4）非金融机构、担保机构出具保函的、非无条件保函的。</w:t>
            </w:r>
          </w:p>
          <w:p w14:paraId="3916AC57">
            <w:pPr>
              <w:spacing w:line="300" w:lineRule="exact"/>
              <w:jc w:val="left"/>
              <w:rPr>
                <w:rFonts w:hint="eastAsia" w:ascii="宋体" w:hAnsi="宋体" w:cs="宋体"/>
                <w:b/>
                <w:bCs/>
                <w:szCs w:val="21"/>
              </w:rPr>
            </w:pPr>
            <w:r>
              <w:rPr>
                <w:rFonts w:hint="eastAsia" w:ascii="宋体" w:hAnsi="宋体" w:cs="宋体"/>
                <w:b/>
                <w:bCs/>
                <w:szCs w:val="21"/>
              </w:rPr>
              <w:t>注：为保证投标保证金退还的及时性与便利性，鼓励优先采用方式一递交投标保证金。</w:t>
            </w:r>
          </w:p>
        </w:tc>
      </w:tr>
      <w:tr w14:paraId="23F14C6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000000" w:sz="4" w:space="0"/>
              <w:right w:val="single" w:color="000000" w:sz="4" w:space="0"/>
            </w:tcBorders>
            <w:vAlign w:val="center"/>
          </w:tcPr>
          <w:p w14:paraId="2FDC5028">
            <w:pPr>
              <w:spacing w:line="300" w:lineRule="exact"/>
              <w:jc w:val="center"/>
              <w:rPr>
                <w:rFonts w:hint="eastAsia" w:ascii="宋体" w:hAnsi="宋体" w:cs="宋体"/>
                <w:b/>
                <w:szCs w:val="21"/>
              </w:rPr>
            </w:pPr>
            <w:r>
              <w:rPr>
                <w:rFonts w:hint="eastAsia" w:ascii="宋体" w:hAnsi="宋体" w:cs="宋体"/>
                <w:b/>
                <w:szCs w:val="21"/>
              </w:rPr>
              <w:t>3.6</w:t>
            </w:r>
          </w:p>
        </w:tc>
        <w:tc>
          <w:tcPr>
            <w:tcW w:w="1248" w:type="dxa"/>
            <w:tcBorders>
              <w:top w:val="single" w:color="000000" w:sz="4" w:space="0"/>
              <w:left w:val="single" w:color="000000" w:sz="4" w:space="0"/>
              <w:right w:val="single" w:color="000000" w:sz="4" w:space="0"/>
            </w:tcBorders>
            <w:vAlign w:val="center"/>
          </w:tcPr>
          <w:p w14:paraId="31FBDC15">
            <w:pPr>
              <w:spacing w:line="300" w:lineRule="exact"/>
              <w:jc w:val="center"/>
              <w:rPr>
                <w:rFonts w:hint="eastAsia" w:ascii="宋体" w:hAnsi="宋体" w:cs="宋体"/>
                <w:szCs w:val="21"/>
              </w:rPr>
            </w:pPr>
            <w:r>
              <w:rPr>
                <w:rFonts w:hint="eastAsia" w:ascii="宋体" w:hAnsi="宋体" w:cs="宋体"/>
                <w:szCs w:val="21"/>
              </w:rPr>
              <w:t>投标文件的编制</w:t>
            </w:r>
          </w:p>
        </w:tc>
        <w:tc>
          <w:tcPr>
            <w:tcW w:w="7229" w:type="dxa"/>
            <w:tcBorders>
              <w:top w:val="single" w:color="000000" w:sz="4" w:space="0"/>
              <w:left w:val="single" w:color="000000" w:sz="4" w:space="0"/>
              <w:right w:val="single" w:color="000000" w:sz="4" w:space="0"/>
            </w:tcBorders>
            <w:vAlign w:val="center"/>
          </w:tcPr>
          <w:p w14:paraId="2636EB65">
            <w:pPr>
              <w:spacing w:line="300" w:lineRule="exact"/>
              <w:jc w:val="left"/>
              <w:rPr>
                <w:rFonts w:hint="eastAsia" w:ascii="宋体" w:hAnsi="宋体" w:cs="宋体"/>
                <w:szCs w:val="21"/>
              </w:rPr>
            </w:pPr>
            <w:r>
              <w:rPr>
                <w:rFonts w:hint="eastAsia" w:ascii="宋体" w:hAnsi="宋体" w:cs="宋体"/>
                <w:szCs w:val="21"/>
              </w:rPr>
              <w:t>投标文件应按第六章投标文件格式分别编制并使用下载的广西政府采购云平台新版客户端制作并上传。</w:t>
            </w:r>
          </w:p>
        </w:tc>
      </w:tr>
      <w:tr w14:paraId="4E4CB0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7B0C9C33">
            <w:pPr>
              <w:spacing w:line="300" w:lineRule="exact"/>
              <w:jc w:val="center"/>
              <w:rPr>
                <w:rFonts w:hint="eastAsia" w:ascii="宋体" w:hAnsi="宋体" w:cs="宋体"/>
                <w:b/>
                <w:szCs w:val="21"/>
              </w:rPr>
            </w:pPr>
            <w:r>
              <w:rPr>
                <w:rFonts w:hint="eastAsia" w:ascii="宋体" w:hAnsi="宋体" w:cs="宋体"/>
                <w:b/>
                <w:szCs w:val="21"/>
              </w:rPr>
              <w:t>3.7</w:t>
            </w:r>
          </w:p>
        </w:tc>
        <w:tc>
          <w:tcPr>
            <w:tcW w:w="1248" w:type="dxa"/>
            <w:tcBorders>
              <w:top w:val="single" w:color="000000" w:sz="4" w:space="0"/>
              <w:left w:val="single" w:color="000000" w:sz="4" w:space="0"/>
              <w:bottom w:val="single" w:color="000000" w:sz="4" w:space="0"/>
              <w:right w:val="single" w:color="000000" w:sz="4" w:space="0"/>
            </w:tcBorders>
            <w:vAlign w:val="center"/>
          </w:tcPr>
          <w:p w14:paraId="2DD144BE">
            <w:pPr>
              <w:spacing w:line="300" w:lineRule="exact"/>
              <w:jc w:val="center"/>
              <w:rPr>
                <w:rFonts w:hint="eastAsia" w:ascii="宋体" w:hAnsi="宋体" w:cs="宋体"/>
                <w:szCs w:val="21"/>
              </w:rPr>
            </w:pPr>
            <w:r>
              <w:rPr>
                <w:rFonts w:hint="eastAsia" w:ascii="宋体" w:hAnsi="宋体" w:cs="宋体"/>
                <w:szCs w:val="21"/>
              </w:rPr>
              <w:t>投标文件递交截止时间及开标时间</w:t>
            </w:r>
          </w:p>
        </w:tc>
        <w:tc>
          <w:tcPr>
            <w:tcW w:w="7229" w:type="dxa"/>
            <w:tcBorders>
              <w:top w:val="single" w:color="000000" w:sz="4" w:space="0"/>
              <w:left w:val="single" w:color="000000" w:sz="4" w:space="0"/>
              <w:bottom w:val="single" w:color="000000" w:sz="4" w:space="0"/>
              <w:right w:val="single" w:color="000000" w:sz="4" w:space="0"/>
            </w:tcBorders>
            <w:vAlign w:val="center"/>
          </w:tcPr>
          <w:p w14:paraId="5046FC5F">
            <w:pPr>
              <w:spacing w:line="300" w:lineRule="exact"/>
              <w:jc w:val="left"/>
              <w:rPr>
                <w:rFonts w:hint="eastAsia" w:ascii="宋体" w:hAnsi="宋体" w:cs="宋体"/>
                <w:szCs w:val="21"/>
              </w:rPr>
            </w:pPr>
            <w:r>
              <w:rPr>
                <w:rFonts w:hint="eastAsia" w:ascii="宋体" w:hAnsi="宋体" w:cs="宋体"/>
                <w:kern w:val="0"/>
                <w:szCs w:val="21"/>
              </w:rPr>
              <w:t>见招标公告要求</w:t>
            </w:r>
            <w:r>
              <w:rPr>
                <w:rFonts w:hint="eastAsia" w:ascii="宋体" w:hAnsi="宋体" w:cs="宋体"/>
                <w:szCs w:val="21"/>
              </w:rPr>
              <w:t>。</w:t>
            </w:r>
          </w:p>
        </w:tc>
      </w:tr>
      <w:tr w14:paraId="15CE2E3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F0B30B3">
            <w:pPr>
              <w:spacing w:line="300" w:lineRule="exact"/>
              <w:jc w:val="center"/>
              <w:rPr>
                <w:rFonts w:hint="eastAsia" w:ascii="宋体" w:hAnsi="宋体" w:cs="宋体"/>
                <w:b/>
                <w:szCs w:val="21"/>
              </w:rPr>
            </w:pPr>
            <w:r>
              <w:rPr>
                <w:rFonts w:hint="eastAsia" w:ascii="宋体" w:hAnsi="宋体" w:cs="宋体"/>
                <w:b/>
                <w:szCs w:val="21"/>
              </w:rPr>
              <w:t>4.2</w:t>
            </w:r>
          </w:p>
        </w:tc>
        <w:tc>
          <w:tcPr>
            <w:tcW w:w="1248" w:type="dxa"/>
            <w:tcBorders>
              <w:top w:val="single" w:color="000000" w:sz="4" w:space="0"/>
              <w:left w:val="single" w:color="000000" w:sz="4" w:space="0"/>
              <w:bottom w:val="single" w:color="000000" w:sz="4" w:space="0"/>
              <w:right w:val="single" w:color="000000" w:sz="4" w:space="0"/>
            </w:tcBorders>
            <w:vAlign w:val="center"/>
          </w:tcPr>
          <w:p w14:paraId="1B582988">
            <w:pPr>
              <w:spacing w:line="300" w:lineRule="exact"/>
              <w:jc w:val="center"/>
              <w:rPr>
                <w:rFonts w:hint="eastAsia" w:ascii="宋体" w:hAnsi="宋体" w:cs="宋体"/>
                <w:szCs w:val="20"/>
              </w:rPr>
            </w:pPr>
            <w:r>
              <w:rPr>
                <w:rFonts w:hint="eastAsia" w:ascii="宋体" w:hAnsi="宋体" w:cs="宋体"/>
                <w:szCs w:val="21"/>
              </w:rPr>
              <w:t>备份投标文件</w:t>
            </w:r>
          </w:p>
        </w:tc>
        <w:tc>
          <w:tcPr>
            <w:tcW w:w="7229" w:type="dxa"/>
            <w:tcBorders>
              <w:top w:val="single" w:color="000000" w:sz="4" w:space="0"/>
              <w:left w:val="single" w:color="000000" w:sz="4" w:space="0"/>
              <w:bottom w:val="single" w:color="000000" w:sz="4" w:space="0"/>
              <w:right w:val="single" w:color="000000" w:sz="4" w:space="0"/>
            </w:tcBorders>
            <w:vAlign w:val="center"/>
          </w:tcPr>
          <w:p w14:paraId="203E0C77">
            <w:pPr>
              <w:spacing w:line="276" w:lineRule="auto"/>
              <w:rPr>
                <w:rFonts w:hint="eastAsia" w:ascii="宋体" w:hAnsi="宋体" w:cs="宋体"/>
                <w:szCs w:val="21"/>
              </w:rPr>
            </w:pPr>
            <w:r>
              <w:rPr>
                <w:rFonts w:hint="eastAsia" w:ascii="宋体" w:hAnsi="宋体" w:cs="宋体"/>
                <w:szCs w:val="21"/>
              </w:rPr>
              <w:t>本项目接受备份投标文件</w:t>
            </w:r>
          </w:p>
          <w:p w14:paraId="077104B4">
            <w:pPr>
              <w:spacing w:line="276" w:lineRule="auto"/>
              <w:rPr>
                <w:rFonts w:hint="eastAsia" w:ascii="宋体" w:hAnsi="宋体" w:cs="宋体"/>
                <w:sz w:val="22"/>
                <w:szCs w:val="22"/>
              </w:rPr>
            </w:pPr>
            <w:r>
              <w:rPr>
                <w:rFonts w:hint="eastAsia" w:ascii="宋体" w:hAnsi="宋体" w:cs="宋体"/>
                <w:szCs w:val="21"/>
              </w:rPr>
              <w:t>以广西政府采购云平台自动生成的备份文件为依据，当项目允许接受备份响应文件时，供应商才可以按规定上传备份响应文件。</w:t>
            </w:r>
          </w:p>
        </w:tc>
      </w:tr>
      <w:tr w14:paraId="576C39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21CF5F4D">
            <w:pPr>
              <w:spacing w:line="300" w:lineRule="exact"/>
              <w:jc w:val="center"/>
              <w:rPr>
                <w:rFonts w:hint="eastAsia" w:ascii="宋体" w:hAnsi="宋体" w:cs="宋体"/>
                <w:b/>
                <w:szCs w:val="21"/>
              </w:rPr>
            </w:pPr>
            <w:r>
              <w:rPr>
                <w:rFonts w:hint="eastAsia" w:ascii="宋体" w:hAnsi="宋体" w:cs="宋体"/>
                <w:b/>
                <w:szCs w:val="21"/>
              </w:rPr>
              <w:t>4.3</w:t>
            </w:r>
          </w:p>
        </w:tc>
        <w:tc>
          <w:tcPr>
            <w:tcW w:w="1248" w:type="dxa"/>
            <w:tcBorders>
              <w:top w:val="single" w:color="000000" w:sz="4" w:space="0"/>
              <w:left w:val="single" w:color="000000" w:sz="4" w:space="0"/>
              <w:bottom w:val="single" w:color="000000" w:sz="4" w:space="0"/>
              <w:right w:val="single" w:color="000000" w:sz="4" w:space="0"/>
            </w:tcBorders>
            <w:vAlign w:val="center"/>
          </w:tcPr>
          <w:p w14:paraId="2B87E1B8">
            <w:pPr>
              <w:spacing w:line="300" w:lineRule="exact"/>
              <w:jc w:val="center"/>
              <w:rPr>
                <w:rFonts w:hint="eastAsia" w:ascii="宋体" w:hAnsi="宋体" w:cs="宋体"/>
                <w:szCs w:val="21"/>
              </w:rPr>
            </w:pPr>
            <w:r>
              <w:rPr>
                <w:rFonts w:hint="eastAsia" w:ascii="宋体" w:hAnsi="宋体" w:cs="宋体"/>
                <w:szCs w:val="20"/>
              </w:rPr>
              <w:t>演示</w:t>
            </w:r>
          </w:p>
        </w:tc>
        <w:tc>
          <w:tcPr>
            <w:tcW w:w="7229" w:type="dxa"/>
            <w:tcBorders>
              <w:top w:val="single" w:color="000000" w:sz="4" w:space="0"/>
              <w:left w:val="single" w:color="000000" w:sz="4" w:space="0"/>
              <w:bottom w:val="single" w:color="000000" w:sz="4" w:space="0"/>
              <w:right w:val="single" w:color="000000" w:sz="4" w:space="0"/>
            </w:tcBorders>
            <w:vAlign w:val="center"/>
          </w:tcPr>
          <w:p w14:paraId="7951EFDF">
            <w:pPr>
              <w:spacing w:line="276" w:lineRule="auto"/>
              <w:rPr>
                <w:rFonts w:hint="eastAsia" w:ascii="宋体" w:hAnsi="宋体" w:cs="宋体"/>
                <w:szCs w:val="21"/>
              </w:rPr>
            </w:pPr>
            <w:r>
              <w:rPr>
                <w:rFonts w:hint="eastAsia" w:ascii="宋体" w:hAnsi="宋体" w:cs="宋体"/>
                <w:szCs w:val="21"/>
              </w:rPr>
              <w:t xml:space="preserve">否   </w:t>
            </w:r>
          </w:p>
        </w:tc>
      </w:tr>
      <w:tr w14:paraId="3AA4769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DE39E00">
            <w:pPr>
              <w:spacing w:line="300" w:lineRule="exact"/>
              <w:jc w:val="center"/>
              <w:rPr>
                <w:rFonts w:hint="eastAsia" w:ascii="宋体" w:hAnsi="宋体" w:cs="宋体"/>
                <w:b/>
                <w:szCs w:val="21"/>
              </w:rPr>
            </w:pPr>
            <w:r>
              <w:rPr>
                <w:rFonts w:hint="eastAsia" w:ascii="宋体" w:hAnsi="宋体" w:cs="宋体"/>
                <w:b/>
                <w:szCs w:val="21"/>
              </w:rPr>
              <w:t>4.4</w:t>
            </w:r>
          </w:p>
        </w:tc>
        <w:tc>
          <w:tcPr>
            <w:tcW w:w="1248" w:type="dxa"/>
            <w:tcBorders>
              <w:top w:val="single" w:color="000000" w:sz="4" w:space="0"/>
              <w:left w:val="single" w:color="000000" w:sz="4" w:space="0"/>
              <w:bottom w:val="single" w:color="000000" w:sz="4" w:space="0"/>
              <w:right w:val="single" w:color="000000" w:sz="4" w:space="0"/>
            </w:tcBorders>
            <w:vAlign w:val="center"/>
          </w:tcPr>
          <w:p w14:paraId="503167ED">
            <w:pPr>
              <w:spacing w:line="300" w:lineRule="exact"/>
              <w:jc w:val="center"/>
              <w:rPr>
                <w:rFonts w:hint="eastAsia" w:ascii="宋体" w:hAnsi="宋体" w:cs="宋体"/>
                <w:szCs w:val="21"/>
              </w:rPr>
            </w:pPr>
            <w:r>
              <w:rPr>
                <w:rFonts w:hint="eastAsia" w:ascii="宋体" w:hAnsi="宋体" w:cs="宋体"/>
                <w:szCs w:val="20"/>
              </w:rPr>
              <w:t>样品</w:t>
            </w:r>
          </w:p>
        </w:tc>
        <w:tc>
          <w:tcPr>
            <w:tcW w:w="7229" w:type="dxa"/>
            <w:tcBorders>
              <w:top w:val="single" w:color="000000" w:sz="4" w:space="0"/>
              <w:left w:val="single" w:color="000000" w:sz="4" w:space="0"/>
              <w:bottom w:val="single" w:color="000000" w:sz="4" w:space="0"/>
              <w:right w:val="single" w:color="000000" w:sz="4" w:space="0"/>
            </w:tcBorders>
            <w:vAlign w:val="center"/>
          </w:tcPr>
          <w:p w14:paraId="1BF2549B">
            <w:pPr>
              <w:spacing w:line="276" w:lineRule="auto"/>
              <w:rPr>
                <w:rFonts w:hint="eastAsia" w:ascii="宋体" w:hAnsi="宋体" w:cs="宋体"/>
                <w:szCs w:val="21"/>
              </w:rPr>
            </w:pPr>
            <w:r>
              <w:rPr>
                <w:rFonts w:hint="eastAsia" w:ascii="宋体" w:hAnsi="宋体" w:cs="宋体"/>
                <w:szCs w:val="21"/>
              </w:rPr>
              <w:t xml:space="preserve">否   </w:t>
            </w:r>
          </w:p>
        </w:tc>
      </w:tr>
      <w:tr w14:paraId="4832EA6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5265F56A">
            <w:pPr>
              <w:spacing w:line="300" w:lineRule="exact"/>
              <w:jc w:val="center"/>
              <w:rPr>
                <w:rFonts w:hint="eastAsia" w:ascii="宋体" w:hAnsi="宋体" w:cs="宋体"/>
                <w:b/>
                <w:szCs w:val="21"/>
              </w:rPr>
            </w:pPr>
            <w:r>
              <w:rPr>
                <w:rFonts w:hint="eastAsia" w:ascii="宋体" w:hAnsi="宋体" w:cs="宋体"/>
                <w:b/>
                <w:szCs w:val="21"/>
              </w:rPr>
              <w:t>6.5.1</w:t>
            </w:r>
          </w:p>
        </w:tc>
        <w:tc>
          <w:tcPr>
            <w:tcW w:w="1248" w:type="dxa"/>
            <w:tcBorders>
              <w:top w:val="single" w:color="000000" w:sz="4" w:space="0"/>
              <w:left w:val="single" w:color="000000" w:sz="4" w:space="0"/>
              <w:bottom w:val="single" w:color="000000" w:sz="4" w:space="0"/>
              <w:right w:val="single" w:color="000000" w:sz="4" w:space="0"/>
            </w:tcBorders>
            <w:vAlign w:val="center"/>
          </w:tcPr>
          <w:p w14:paraId="2C84C1B2">
            <w:pPr>
              <w:spacing w:line="300" w:lineRule="exact"/>
              <w:jc w:val="center"/>
              <w:rPr>
                <w:rFonts w:hint="eastAsia" w:ascii="宋体" w:hAnsi="宋体" w:cs="宋体"/>
                <w:szCs w:val="21"/>
              </w:rPr>
            </w:pPr>
            <w:r>
              <w:rPr>
                <w:rFonts w:hint="eastAsia" w:ascii="宋体" w:hAnsi="宋体" w:cs="宋体"/>
                <w:szCs w:val="21"/>
              </w:rPr>
              <w:t>结果公告</w:t>
            </w:r>
          </w:p>
        </w:tc>
        <w:tc>
          <w:tcPr>
            <w:tcW w:w="7229" w:type="dxa"/>
            <w:tcBorders>
              <w:top w:val="single" w:color="000000" w:sz="4" w:space="0"/>
              <w:left w:val="single" w:color="000000" w:sz="4" w:space="0"/>
              <w:bottom w:val="single" w:color="000000" w:sz="4" w:space="0"/>
              <w:right w:val="single" w:color="000000" w:sz="4" w:space="0"/>
            </w:tcBorders>
            <w:vAlign w:val="center"/>
          </w:tcPr>
          <w:p w14:paraId="7C078980">
            <w:pPr>
              <w:spacing w:line="300" w:lineRule="exact"/>
              <w:jc w:val="left"/>
              <w:rPr>
                <w:rFonts w:hint="eastAsia" w:ascii="宋体" w:hAnsi="宋体" w:cs="宋体"/>
                <w:szCs w:val="21"/>
              </w:rPr>
            </w:pPr>
            <w:r>
              <w:rPr>
                <w:rFonts w:hint="eastAsia" w:ascii="宋体" w:hAnsi="宋体" w:cs="宋体"/>
                <w:szCs w:val="21"/>
              </w:rPr>
              <w:t>采购代理机构在采购人依法确认中标人后2个工作日内在招标公告发布的媒体上发布结果公告。</w:t>
            </w:r>
          </w:p>
        </w:tc>
      </w:tr>
      <w:tr w14:paraId="6CF0319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457A22C">
            <w:pPr>
              <w:spacing w:line="300" w:lineRule="exact"/>
              <w:jc w:val="center"/>
              <w:rPr>
                <w:rFonts w:hint="eastAsia" w:ascii="宋体" w:hAnsi="宋体" w:cs="宋体"/>
                <w:b/>
                <w:szCs w:val="21"/>
              </w:rPr>
            </w:pPr>
            <w:r>
              <w:rPr>
                <w:rFonts w:hint="eastAsia" w:ascii="宋体" w:hAnsi="宋体" w:cs="宋体"/>
                <w:b/>
                <w:szCs w:val="21"/>
              </w:rPr>
              <w:t>6.5.2</w:t>
            </w:r>
          </w:p>
        </w:tc>
        <w:tc>
          <w:tcPr>
            <w:tcW w:w="1248" w:type="dxa"/>
            <w:tcBorders>
              <w:top w:val="single" w:color="000000" w:sz="4" w:space="0"/>
              <w:left w:val="single" w:color="000000" w:sz="4" w:space="0"/>
              <w:bottom w:val="single" w:color="000000" w:sz="4" w:space="0"/>
              <w:right w:val="single" w:color="000000" w:sz="4" w:space="0"/>
            </w:tcBorders>
            <w:vAlign w:val="center"/>
          </w:tcPr>
          <w:p w14:paraId="10F55EA2">
            <w:pPr>
              <w:spacing w:line="300" w:lineRule="exact"/>
              <w:jc w:val="center"/>
              <w:rPr>
                <w:rFonts w:hint="eastAsia" w:ascii="宋体" w:hAnsi="宋体" w:cs="宋体"/>
                <w:szCs w:val="21"/>
              </w:rPr>
            </w:pPr>
            <w:r>
              <w:rPr>
                <w:rFonts w:hint="eastAsia" w:ascii="宋体" w:hAnsi="宋体" w:cs="宋体"/>
                <w:szCs w:val="21"/>
              </w:rPr>
              <w:t>中标通知书</w:t>
            </w:r>
          </w:p>
        </w:tc>
        <w:tc>
          <w:tcPr>
            <w:tcW w:w="7229" w:type="dxa"/>
            <w:tcBorders>
              <w:top w:val="single" w:color="000000" w:sz="4" w:space="0"/>
              <w:left w:val="single" w:color="000000" w:sz="4" w:space="0"/>
              <w:bottom w:val="single" w:color="000000" w:sz="4" w:space="0"/>
              <w:right w:val="single" w:color="000000" w:sz="4" w:space="0"/>
            </w:tcBorders>
            <w:vAlign w:val="center"/>
          </w:tcPr>
          <w:p w14:paraId="303C2EDD">
            <w:pPr>
              <w:spacing w:line="300" w:lineRule="exact"/>
              <w:jc w:val="left"/>
              <w:rPr>
                <w:rFonts w:hint="eastAsia" w:ascii="宋体" w:hAnsi="宋体" w:cs="宋体"/>
                <w:szCs w:val="21"/>
              </w:rPr>
            </w:pPr>
            <w:r>
              <w:rPr>
                <w:rFonts w:hint="eastAsia" w:ascii="宋体" w:hAnsi="宋体" w:cs="宋体"/>
                <w:szCs w:val="21"/>
              </w:rPr>
              <w:t>采购代理机构通过广西政府采购云平台发出中标通知书。</w:t>
            </w:r>
          </w:p>
          <w:p w14:paraId="0FDEAF1A">
            <w:pPr>
              <w:spacing w:line="300" w:lineRule="exact"/>
              <w:jc w:val="left"/>
              <w:rPr>
                <w:rFonts w:hint="eastAsia" w:ascii="宋体" w:hAnsi="宋体" w:cs="宋体"/>
                <w:szCs w:val="21"/>
              </w:rPr>
            </w:pPr>
            <w:r>
              <w:rPr>
                <w:rFonts w:hint="eastAsia" w:ascii="宋体" w:hAnsi="宋体" w:cs="宋体"/>
                <w:szCs w:val="21"/>
              </w:rPr>
              <w:t>中标通知书在广西政府采购云平台推送之日起，视为中标人已收到，中标人自行承担未及时查收的后果。</w:t>
            </w:r>
          </w:p>
        </w:tc>
      </w:tr>
      <w:tr w14:paraId="63526BC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55AC4494">
            <w:pPr>
              <w:spacing w:line="300" w:lineRule="exact"/>
              <w:jc w:val="center"/>
              <w:rPr>
                <w:rFonts w:hint="eastAsia" w:ascii="宋体" w:hAnsi="宋体" w:cs="宋体"/>
                <w:b/>
                <w:szCs w:val="21"/>
              </w:rPr>
            </w:pPr>
            <w:r>
              <w:rPr>
                <w:rFonts w:hint="eastAsia" w:ascii="宋体" w:hAnsi="宋体" w:cs="宋体"/>
                <w:b/>
                <w:szCs w:val="21"/>
              </w:rPr>
              <w:t>6.5.3</w:t>
            </w:r>
          </w:p>
        </w:tc>
        <w:tc>
          <w:tcPr>
            <w:tcW w:w="1248" w:type="dxa"/>
            <w:tcBorders>
              <w:top w:val="single" w:color="000000" w:sz="4" w:space="0"/>
              <w:left w:val="single" w:color="000000" w:sz="4" w:space="0"/>
              <w:bottom w:val="single" w:color="000000" w:sz="4" w:space="0"/>
              <w:right w:val="single" w:color="000000" w:sz="4" w:space="0"/>
            </w:tcBorders>
            <w:vAlign w:val="center"/>
          </w:tcPr>
          <w:p w14:paraId="4CCFB503">
            <w:pPr>
              <w:spacing w:line="300" w:lineRule="exact"/>
              <w:jc w:val="center"/>
              <w:rPr>
                <w:rFonts w:hint="eastAsia" w:ascii="宋体" w:hAnsi="宋体" w:cs="宋体"/>
                <w:szCs w:val="21"/>
              </w:rPr>
            </w:pPr>
            <w:r>
              <w:rPr>
                <w:rFonts w:hint="eastAsia" w:ascii="宋体" w:hAnsi="宋体" w:cs="宋体"/>
                <w:szCs w:val="21"/>
              </w:rPr>
              <w:t>招标结果通知书</w:t>
            </w:r>
          </w:p>
        </w:tc>
        <w:tc>
          <w:tcPr>
            <w:tcW w:w="7229" w:type="dxa"/>
            <w:tcBorders>
              <w:top w:val="single" w:color="000000" w:sz="4" w:space="0"/>
              <w:left w:val="single" w:color="000000" w:sz="4" w:space="0"/>
              <w:bottom w:val="single" w:color="000000" w:sz="4" w:space="0"/>
              <w:right w:val="single" w:color="000000" w:sz="4" w:space="0"/>
            </w:tcBorders>
            <w:vAlign w:val="center"/>
          </w:tcPr>
          <w:p w14:paraId="5760065C">
            <w:pPr>
              <w:spacing w:line="300" w:lineRule="exact"/>
              <w:jc w:val="left"/>
              <w:rPr>
                <w:rFonts w:hint="eastAsia" w:ascii="宋体" w:hAnsi="宋体" w:cs="宋体"/>
                <w:szCs w:val="21"/>
              </w:rPr>
            </w:pPr>
            <w:r>
              <w:rPr>
                <w:rFonts w:hint="eastAsia" w:ascii="宋体" w:hAnsi="宋体" w:cs="宋体"/>
                <w:szCs w:val="21"/>
              </w:rPr>
              <w:t>采购代理机构通过广西政府采购云平台发出招标结果通知书</w:t>
            </w:r>
          </w:p>
          <w:p w14:paraId="19E0E233">
            <w:pPr>
              <w:spacing w:line="300" w:lineRule="exact"/>
              <w:jc w:val="left"/>
              <w:rPr>
                <w:rFonts w:hint="eastAsia" w:ascii="宋体" w:hAnsi="宋体" w:cs="宋体"/>
                <w:szCs w:val="21"/>
              </w:rPr>
            </w:pPr>
            <w:r>
              <w:rPr>
                <w:rFonts w:hint="eastAsia" w:ascii="宋体" w:hAnsi="宋体" w:cs="宋体"/>
                <w:szCs w:val="21"/>
              </w:rPr>
              <w:t xml:space="preserve">招标结果通知书在广西政府采购云平台推送之日起，视为中标人已收到，中标人自行承担未及时查收的后果。 </w:t>
            </w:r>
          </w:p>
        </w:tc>
      </w:tr>
      <w:tr w14:paraId="7D7B757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BFDCCC4">
            <w:pPr>
              <w:spacing w:line="300" w:lineRule="exact"/>
              <w:jc w:val="center"/>
              <w:rPr>
                <w:rFonts w:hint="eastAsia" w:ascii="宋体" w:hAnsi="宋体" w:cs="宋体"/>
                <w:b/>
                <w:szCs w:val="21"/>
              </w:rPr>
            </w:pPr>
            <w:r>
              <w:rPr>
                <w:rFonts w:hint="eastAsia" w:ascii="宋体" w:hAnsi="宋体" w:cs="宋体"/>
                <w:b/>
                <w:szCs w:val="21"/>
              </w:rPr>
              <w:t>8.1</w:t>
            </w:r>
          </w:p>
        </w:tc>
        <w:tc>
          <w:tcPr>
            <w:tcW w:w="1248" w:type="dxa"/>
            <w:tcBorders>
              <w:top w:val="single" w:color="000000" w:sz="4" w:space="0"/>
              <w:left w:val="single" w:color="000000" w:sz="4" w:space="0"/>
              <w:bottom w:val="single" w:color="000000" w:sz="4" w:space="0"/>
              <w:right w:val="single" w:color="000000" w:sz="4" w:space="0"/>
            </w:tcBorders>
            <w:vAlign w:val="center"/>
          </w:tcPr>
          <w:p w14:paraId="02A577BD">
            <w:pPr>
              <w:spacing w:line="300" w:lineRule="exact"/>
              <w:jc w:val="center"/>
              <w:rPr>
                <w:rFonts w:hint="eastAsia" w:ascii="宋体" w:hAnsi="宋体" w:cs="宋体"/>
                <w:szCs w:val="21"/>
              </w:rPr>
            </w:pPr>
            <w:r>
              <w:rPr>
                <w:rFonts w:hint="eastAsia" w:ascii="宋体" w:hAnsi="宋体" w:cs="宋体"/>
                <w:szCs w:val="21"/>
              </w:rPr>
              <w:t>质疑</w:t>
            </w:r>
          </w:p>
        </w:tc>
        <w:tc>
          <w:tcPr>
            <w:tcW w:w="7229" w:type="dxa"/>
            <w:tcBorders>
              <w:top w:val="single" w:color="000000" w:sz="4" w:space="0"/>
              <w:left w:val="single" w:color="000000" w:sz="4" w:space="0"/>
              <w:bottom w:val="single" w:color="000000" w:sz="4" w:space="0"/>
              <w:right w:val="single" w:color="000000" w:sz="4" w:space="0"/>
            </w:tcBorders>
            <w:vAlign w:val="center"/>
          </w:tcPr>
          <w:p w14:paraId="20EF3CF1">
            <w:pPr>
              <w:spacing w:line="300" w:lineRule="exact"/>
              <w:jc w:val="left"/>
              <w:rPr>
                <w:rFonts w:hint="eastAsia" w:ascii="宋体" w:hAnsi="宋体" w:cs="宋体"/>
                <w:szCs w:val="21"/>
              </w:rPr>
            </w:pPr>
            <w:r>
              <w:rPr>
                <w:rFonts w:hint="eastAsia" w:ascii="宋体" w:hAnsi="宋体" w:cs="宋体"/>
                <w:szCs w:val="21"/>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1501B4A2">
            <w:pPr>
              <w:spacing w:line="300" w:lineRule="exact"/>
              <w:jc w:val="left"/>
              <w:rPr>
                <w:rFonts w:hint="eastAsia" w:ascii="宋体" w:hAnsi="宋体" w:cs="宋体"/>
                <w:szCs w:val="21"/>
              </w:rPr>
            </w:pPr>
            <w:r>
              <w:rPr>
                <w:rFonts w:hint="eastAsia" w:ascii="宋体" w:hAnsi="宋体" w:cs="宋体"/>
                <w:szCs w:val="21"/>
              </w:rPr>
              <w:t>（2）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14:paraId="3379673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0456C63B">
            <w:pPr>
              <w:spacing w:line="300" w:lineRule="exact"/>
              <w:jc w:val="center"/>
              <w:rPr>
                <w:rFonts w:hint="eastAsia" w:ascii="宋体" w:hAnsi="宋体" w:cs="宋体"/>
                <w:b/>
                <w:szCs w:val="21"/>
              </w:rPr>
            </w:pPr>
            <w:r>
              <w:rPr>
                <w:rFonts w:hint="eastAsia" w:ascii="宋体" w:hAnsi="宋体" w:cs="宋体"/>
                <w:b/>
                <w:szCs w:val="21"/>
              </w:rPr>
              <w:t>9.1</w:t>
            </w:r>
          </w:p>
        </w:tc>
        <w:tc>
          <w:tcPr>
            <w:tcW w:w="1248" w:type="dxa"/>
            <w:tcBorders>
              <w:top w:val="single" w:color="000000" w:sz="4" w:space="0"/>
              <w:left w:val="single" w:color="000000" w:sz="4" w:space="0"/>
              <w:bottom w:val="single" w:color="000000" w:sz="4" w:space="0"/>
              <w:right w:val="single" w:color="000000" w:sz="4" w:space="0"/>
            </w:tcBorders>
            <w:vAlign w:val="center"/>
          </w:tcPr>
          <w:p w14:paraId="0FFF711F">
            <w:pPr>
              <w:spacing w:line="300" w:lineRule="exact"/>
              <w:jc w:val="center"/>
              <w:rPr>
                <w:rFonts w:hint="eastAsia" w:ascii="宋体" w:hAnsi="宋体" w:cs="宋体"/>
                <w:szCs w:val="21"/>
              </w:rPr>
            </w:pPr>
            <w:r>
              <w:rPr>
                <w:rFonts w:hint="eastAsia" w:ascii="宋体" w:hAnsi="宋体" w:cs="宋体"/>
                <w:szCs w:val="20"/>
              </w:rPr>
              <w:t>代理服务费</w:t>
            </w:r>
          </w:p>
        </w:tc>
        <w:tc>
          <w:tcPr>
            <w:tcW w:w="7229" w:type="dxa"/>
            <w:tcBorders>
              <w:top w:val="single" w:color="000000" w:sz="4" w:space="0"/>
              <w:left w:val="single" w:color="000000" w:sz="4" w:space="0"/>
              <w:bottom w:val="single" w:color="000000" w:sz="4" w:space="0"/>
              <w:right w:val="single" w:color="000000" w:sz="4" w:space="0"/>
            </w:tcBorders>
            <w:vAlign w:val="center"/>
          </w:tcPr>
          <w:p w14:paraId="604D8AA4">
            <w:pPr>
              <w:spacing w:line="300" w:lineRule="exact"/>
              <w:jc w:val="left"/>
              <w:rPr>
                <w:rFonts w:hint="eastAsia" w:ascii="宋体" w:hAnsi="宋体" w:cs="宋体"/>
                <w:szCs w:val="21"/>
              </w:rPr>
            </w:pPr>
            <w:r>
              <w:rPr>
                <w:rFonts w:hint="eastAsia" w:ascii="宋体" w:hAnsi="宋体" w:cs="宋体"/>
                <w:szCs w:val="21"/>
              </w:rPr>
              <w:t>（1）采购代理服务费：招标代理服务费依据国家发展计划委员会文件关于印发《招标代理服务费管理暂行办法》的通知（计价格[2002]1980号）、《国家发展改革委关于降低部分建设项目收费标准规范收费行为等有关问题的通知》（发改价格[2011]534号）规定的基础上下浮32%；其中单个项目招标代理服务费低于人民币伍仟元（¥5000.00）按伍仟元（¥5000.00）收取。</w:t>
            </w:r>
          </w:p>
          <w:p w14:paraId="791D0AAB">
            <w:pPr>
              <w:spacing w:line="300" w:lineRule="exact"/>
              <w:jc w:val="left"/>
              <w:rPr>
                <w:rFonts w:hint="eastAsia" w:ascii="宋体" w:hAnsi="宋体" w:cs="宋体"/>
                <w:szCs w:val="21"/>
              </w:rPr>
            </w:pPr>
            <w:r>
              <w:rPr>
                <w:rFonts w:hint="eastAsia" w:ascii="宋体" w:hAnsi="宋体" w:cs="宋体"/>
                <w:szCs w:val="21"/>
              </w:rPr>
              <w:t>（2）中标人在中标通知书发出前以银行转账形式支付代理服务费；采购代理机构也可以从中标人的投标保证金中扣除上述金额的代理服务费，余款按供应商所汇入投标保证金的账户原路退回，如无法原路返回，则按《代理服务费承诺书》列明的账户退回。</w:t>
            </w:r>
          </w:p>
          <w:p w14:paraId="6A2F405F">
            <w:pPr>
              <w:spacing w:line="300" w:lineRule="exact"/>
              <w:jc w:val="left"/>
              <w:rPr>
                <w:rFonts w:hint="eastAsia" w:ascii="宋体" w:hAnsi="宋体" w:cs="宋体"/>
                <w:kern w:val="0"/>
                <w:szCs w:val="21"/>
                <w:highlight w:val="none"/>
              </w:rPr>
            </w:pPr>
            <w:r>
              <w:rPr>
                <w:rFonts w:hint="eastAsia" w:ascii="宋体" w:hAnsi="宋体" w:cs="宋体"/>
                <w:kern w:val="0"/>
                <w:szCs w:val="21"/>
                <w:highlight w:val="none"/>
              </w:rPr>
              <w:t>开户银行：中信银行广州花园支行</w:t>
            </w:r>
          </w:p>
          <w:p w14:paraId="00B005C2">
            <w:pPr>
              <w:spacing w:line="300" w:lineRule="exact"/>
              <w:jc w:val="left"/>
              <w:rPr>
                <w:rFonts w:hint="eastAsia" w:ascii="宋体" w:hAnsi="宋体" w:cs="宋体"/>
                <w:kern w:val="0"/>
                <w:szCs w:val="21"/>
                <w:highlight w:val="none"/>
              </w:rPr>
            </w:pPr>
            <w:r>
              <w:rPr>
                <w:rFonts w:hint="eastAsia" w:ascii="宋体" w:hAnsi="宋体" w:cs="宋体"/>
                <w:kern w:val="0"/>
                <w:szCs w:val="21"/>
                <w:highlight w:val="none"/>
              </w:rPr>
              <w:t>开户名称：中捷通信有限公司</w:t>
            </w:r>
          </w:p>
          <w:p w14:paraId="676F4A11">
            <w:pPr>
              <w:spacing w:line="300" w:lineRule="exact"/>
              <w:jc w:val="left"/>
              <w:rPr>
                <w:rFonts w:hint="eastAsia" w:ascii="宋体" w:hAnsi="宋体" w:cs="宋体"/>
                <w:kern w:val="0"/>
                <w:szCs w:val="21"/>
              </w:rPr>
            </w:pPr>
            <w:r>
              <w:rPr>
                <w:rFonts w:hint="eastAsia" w:ascii="宋体" w:hAnsi="宋体" w:cs="宋体"/>
                <w:kern w:val="0"/>
                <w:szCs w:val="21"/>
                <w:highlight w:val="none"/>
              </w:rPr>
              <w:t>银行账号：</w:t>
            </w:r>
          </w:p>
        </w:tc>
      </w:tr>
      <w:tr w14:paraId="326B49D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53785D53">
            <w:pPr>
              <w:spacing w:line="300" w:lineRule="exact"/>
              <w:jc w:val="center"/>
              <w:rPr>
                <w:rFonts w:hint="eastAsia" w:ascii="宋体" w:hAnsi="宋体" w:cs="宋体"/>
                <w:b/>
                <w:szCs w:val="21"/>
              </w:rPr>
            </w:pPr>
            <w:r>
              <w:rPr>
                <w:rFonts w:hint="eastAsia" w:ascii="宋体" w:hAnsi="宋体" w:cs="宋体"/>
                <w:b/>
                <w:szCs w:val="21"/>
              </w:rPr>
              <w:t>9.3</w:t>
            </w:r>
          </w:p>
        </w:tc>
        <w:tc>
          <w:tcPr>
            <w:tcW w:w="1248" w:type="dxa"/>
            <w:tcBorders>
              <w:top w:val="single" w:color="000000" w:sz="4" w:space="0"/>
              <w:left w:val="single" w:color="000000" w:sz="4" w:space="0"/>
              <w:bottom w:val="single" w:color="000000" w:sz="4" w:space="0"/>
              <w:right w:val="single" w:color="000000" w:sz="4" w:space="0"/>
            </w:tcBorders>
            <w:vAlign w:val="center"/>
          </w:tcPr>
          <w:p w14:paraId="4BA11E88">
            <w:pPr>
              <w:spacing w:line="300" w:lineRule="exact"/>
              <w:jc w:val="center"/>
              <w:rPr>
                <w:rFonts w:hint="eastAsia" w:ascii="宋体" w:hAnsi="宋体" w:cs="宋体"/>
                <w:szCs w:val="20"/>
              </w:rPr>
            </w:pPr>
            <w:r>
              <w:rPr>
                <w:rFonts w:hint="eastAsia" w:ascii="宋体" w:hAnsi="宋体" w:cs="宋体"/>
                <w:szCs w:val="20"/>
              </w:rPr>
              <w:t>附件</w:t>
            </w:r>
          </w:p>
        </w:tc>
        <w:tc>
          <w:tcPr>
            <w:tcW w:w="7229" w:type="dxa"/>
            <w:tcBorders>
              <w:top w:val="single" w:color="000000" w:sz="4" w:space="0"/>
              <w:left w:val="single" w:color="000000" w:sz="4" w:space="0"/>
              <w:bottom w:val="single" w:color="000000" w:sz="4" w:space="0"/>
              <w:right w:val="single" w:color="000000" w:sz="4" w:space="0"/>
            </w:tcBorders>
            <w:vAlign w:val="center"/>
          </w:tcPr>
          <w:p w14:paraId="1A2FAF78">
            <w:pPr>
              <w:spacing w:line="276" w:lineRule="auto"/>
              <w:rPr>
                <w:rFonts w:hint="eastAsia" w:ascii="宋体" w:hAnsi="宋体" w:cs="宋体"/>
                <w:szCs w:val="21"/>
              </w:rPr>
            </w:pPr>
            <w:r>
              <w:rPr>
                <w:rFonts w:hint="eastAsia" w:ascii="宋体" w:hAnsi="宋体" w:cs="宋体"/>
                <w:szCs w:val="21"/>
              </w:rPr>
              <w:t>无</w:t>
            </w:r>
          </w:p>
        </w:tc>
      </w:tr>
      <w:tr w14:paraId="32F485F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58FD70C3">
            <w:pPr>
              <w:spacing w:line="300" w:lineRule="exact"/>
              <w:jc w:val="center"/>
              <w:rPr>
                <w:rFonts w:hint="eastAsia" w:ascii="宋体" w:hAnsi="宋体" w:cs="宋体"/>
                <w:b/>
                <w:szCs w:val="21"/>
              </w:rPr>
            </w:pPr>
            <w:r>
              <w:rPr>
                <w:rFonts w:hint="eastAsia" w:ascii="宋体" w:hAnsi="宋体" w:cs="宋体"/>
                <w:b/>
                <w:szCs w:val="21"/>
              </w:rPr>
              <w:t>9.3</w:t>
            </w:r>
          </w:p>
        </w:tc>
        <w:tc>
          <w:tcPr>
            <w:tcW w:w="1248" w:type="dxa"/>
            <w:tcBorders>
              <w:top w:val="single" w:color="000000" w:sz="4" w:space="0"/>
              <w:left w:val="single" w:color="000000" w:sz="4" w:space="0"/>
              <w:bottom w:val="single" w:color="000000" w:sz="4" w:space="0"/>
              <w:right w:val="single" w:color="000000" w:sz="4" w:space="0"/>
            </w:tcBorders>
            <w:vAlign w:val="center"/>
          </w:tcPr>
          <w:p w14:paraId="0DDBBBA4">
            <w:pPr>
              <w:spacing w:line="300" w:lineRule="exact"/>
              <w:jc w:val="center"/>
              <w:rPr>
                <w:rFonts w:hint="eastAsia" w:ascii="宋体" w:hAnsi="宋体" w:cs="宋体"/>
                <w:szCs w:val="20"/>
              </w:rPr>
            </w:pPr>
            <w:r>
              <w:rPr>
                <w:rFonts w:hint="eastAsia" w:ascii="宋体" w:hAnsi="宋体" w:cs="宋体"/>
                <w:szCs w:val="20"/>
              </w:rPr>
              <w:t>图纸</w:t>
            </w:r>
          </w:p>
        </w:tc>
        <w:tc>
          <w:tcPr>
            <w:tcW w:w="7229" w:type="dxa"/>
            <w:tcBorders>
              <w:top w:val="single" w:color="000000" w:sz="4" w:space="0"/>
              <w:left w:val="single" w:color="000000" w:sz="4" w:space="0"/>
              <w:bottom w:val="single" w:color="000000" w:sz="4" w:space="0"/>
              <w:right w:val="single" w:color="000000" w:sz="4" w:space="0"/>
            </w:tcBorders>
            <w:vAlign w:val="center"/>
          </w:tcPr>
          <w:p w14:paraId="1E11FBC5">
            <w:pPr>
              <w:spacing w:line="276" w:lineRule="auto"/>
              <w:rPr>
                <w:rFonts w:hint="eastAsia" w:ascii="宋体" w:hAnsi="宋体" w:cs="宋体"/>
                <w:szCs w:val="21"/>
              </w:rPr>
            </w:pPr>
            <w:r>
              <w:rPr>
                <w:rFonts w:hint="eastAsia" w:ascii="宋体" w:hAnsi="宋体" w:cs="宋体"/>
                <w:szCs w:val="21"/>
              </w:rPr>
              <w:t>无</w:t>
            </w:r>
          </w:p>
        </w:tc>
      </w:tr>
      <w:tr w14:paraId="5FE782B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9C32C11">
            <w:pPr>
              <w:spacing w:line="300" w:lineRule="exact"/>
              <w:jc w:val="center"/>
              <w:rPr>
                <w:rFonts w:hint="eastAsia" w:ascii="宋体" w:hAnsi="宋体" w:cs="宋体"/>
                <w:b/>
                <w:szCs w:val="21"/>
              </w:rPr>
            </w:pPr>
            <w:r>
              <w:rPr>
                <w:rFonts w:hint="eastAsia" w:ascii="宋体" w:hAnsi="宋体" w:cs="宋体"/>
                <w:b/>
                <w:szCs w:val="21"/>
              </w:rPr>
              <w:t>9.4</w:t>
            </w:r>
          </w:p>
        </w:tc>
        <w:tc>
          <w:tcPr>
            <w:tcW w:w="1248" w:type="dxa"/>
            <w:tcBorders>
              <w:top w:val="single" w:color="000000" w:sz="4" w:space="0"/>
              <w:left w:val="single" w:color="000000" w:sz="4" w:space="0"/>
              <w:bottom w:val="single" w:color="000000" w:sz="4" w:space="0"/>
              <w:right w:val="single" w:color="000000" w:sz="4" w:space="0"/>
            </w:tcBorders>
            <w:vAlign w:val="center"/>
          </w:tcPr>
          <w:p w14:paraId="7F7E66E2">
            <w:pPr>
              <w:spacing w:line="300" w:lineRule="exact"/>
              <w:jc w:val="center"/>
              <w:rPr>
                <w:rFonts w:hint="eastAsia" w:ascii="宋体" w:hAnsi="宋体" w:cs="宋体"/>
                <w:szCs w:val="20"/>
              </w:rPr>
            </w:pPr>
            <w:r>
              <w:rPr>
                <w:rFonts w:hint="eastAsia" w:ascii="宋体" w:hAnsi="宋体" w:cs="宋体"/>
                <w:szCs w:val="20"/>
              </w:rPr>
              <w:t>其他事项</w:t>
            </w:r>
          </w:p>
        </w:tc>
        <w:tc>
          <w:tcPr>
            <w:tcW w:w="7229" w:type="dxa"/>
            <w:tcBorders>
              <w:top w:val="single" w:color="000000" w:sz="4" w:space="0"/>
              <w:left w:val="single" w:color="000000" w:sz="4" w:space="0"/>
              <w:bottom w:val="single" w:color="000000" w:sz="4" w:space="0"/>
              <w:right w:val="single" w:color="000000" w:sz="4" w:space="0"/>
            </w:tcBorders>
            <w:vAlign w:val="center"/>
          </w:tcPr>
          <w:p w14:paraId="2F3DDCB8">
            <w:pPr>
              <w:spacing w:line="276" w:lineRule="auto"/>
              <w:rPr>
                <w:rFonts w:hint="eastAsia" w:ascii="宋体" w:hAnsi="宋体" w:cs="宋体"/>
                <w:szCs w:val="21"/>
              </w:rPr>
            </w:pPr>
            <w:r>
              <w:rPr>
                <w:rFonts w:hint="eastAsia" w:ascii="宋体" w:hAnsi="宋体" w:cs="宋体"/>
                <w:szCs w:val="21"/>
              </w:rPr>
              <w:t>构成本招标文件的各个组成文件应互为解释，互为说明：</w:t>
            </w:r>
          </w:p>
          <w:p w14:paraId="734958FB">
            <w:pPr>
              <w:spacing w:line="300" w:lineRule="exact"/>
              <w:rPr>
                <w:rFonts w:hint="eastAsia" w:ascii="宋体" w:hAnsi="宋体" w:cs="宋体"/>
                <w:sz w:val="24"/>
              </w:rPr>
            </w:pPr>
            <w:r>
              <w:rPr>
                <w:rFonts w:hint="eastAsia" w:ascii="宋体" w:hAnsi="宋体" w:cs="宋体"/>
                <w:szCs w:val="21"/>
              </w:rPr>
              <w:t>除招标文件中有特别规定外，仅适用于招标投标阶段的规定，按更正公告（澄清公告）、招标公告、采购需求、供应商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bl>
    <w:p w14:paraId="4F8F08FD">
      <w:pPr>
        <w:rPr>
          <w:rFonts w:hint="eastAsia" w:ascii="宋体" w:hAnsi="宋体" w:cs="宋体"/>
        </w:rPr>
      </w:pPr>
    </w:p>
    <w:p w14:paraId="136217CE">
      <w:pPr>
        <w:rPr>
          <w:rFonts w:hint="eastAsia" w:ascii="宋体" w:hAnsi="宋体" w:cs="宋体"/>
        </w:rPr>
        <w:sectPr>
          <w:pgSz w:w="11906" w:h="16838"/>
          <w:pgMar w:top="993" w:right="1133" w:bottom="1246" w:left="1418" w:header="851" w:footer="992" w:gutter="0"/>
          <w:cols w:space="720" w:num="1"/>
          <w:titlePg/>
          <w:docGrid w:linePitch="312" w:charSpace="0"/>
        </w:sectPr>
      </w:pPr>
    </w:p>
    <w:p w14:paraId="0E544FD4">
      <w:pPr>
        <w:spacing w:before="120" w:line="320" w:lineRule="atLeast"/>
        <w:outlineLvl w:val="1"/>
        <w:rPr>
          <w:rFonts w:hint="eastAsia" w:ascii="宋体" w:hAnsi="宋体" w:cs="宋体"/>
          <w:b/>
          <w:bCs/>
          <w:kern w:val="0"/>
          <w:szCs w:val="21"/>
        </w:rPr>
      </w:pPr>
      <w:bookmarkStart w:id="35" w:name="_Toc254970549"/>
      <w:bookmarkStart w:id="36" w:name="_Toc254970690"/>
      <w:r>
        <w:rPr>
          <w:rFonts w:hint="eastAsia" w:ascii="宋体" w:hAnsi="宋体" w:cs="宋体"/>
          <w:sz w:val="32"/>
          <w:szCs w:val="32"/>
        </w:rPr>
        <w:tab/>
      </w:r>
      <w:bookmarkStart w:id="37" w:name="_Hlk88949215"/>
      <w:r>
        <w:rPr>
          <w:rFonts w:hint="eastAsia" w:ascii="宋体" w:hAnsi="宋体" w:cs="宋体"/>
          <w:b/>
          <w:bCs/>
          <w:kern w:val="0"/>
          <w:szCs w:val="21"/>
        </w:rPr>
        <w:t>1．总则</w:t>
      </w:r>
    </w:p>
    <w:p w14:paraId="53873F0C">
      <w:pPr>
        <w:spacing w:before="120" w:line="320" w:lineRule="atLeast"/>
        <w:ind w:firstLine="422" w:firstLineChars="200"/>
        <w:outlineLvl w:val="2"/>
        <w:rPr>
          <w:rFonts w:hint="eastAsia" w:ascii="宋体" w:hAnsi="宋体" w:cs="宋体"/>
          <w:b/>
          <w:bCs/>
          <w:kern w:val="0"/>
          <w:szCs w:val="21"/>
        </w:rPr>
      </w:pPr>
      <w:bookmarkStart w:id="38" w:name="_Toc254970527"/>
      <w:bookmarkStart w:id="39" w:name="_Toc254970668"/>
      <w:r>
        <w:rPr>
          <w:rFonts w:hint="eastAsia" w:ascii="宋体" w:hAnsi="宋体" w:cs="宋体"/>
          <w:b/>
          <w:bCs/>
          <w:kern w:val="0"/>
          <w:szCs w:val="21"/>
        </w:rPr>
        <w:t>1.1适用范围</w:t>
      </w:r>
      <w:bookmarkEnd w:id="38"/>
      <w:bookmarkEnd w:id="39"/>
    </w:p>
    <w:p w14:paraId="068A90B2">
      <w:pPr>
        <w:spacing w:before="120" w:line="320" w:lineRule="atLeast"/>
        <w:ind w:firstLine="420" w:firstLineChars="200"/>
        <w:rPr>
          <w:rFonts w:hint="eastAsia" w:ascii="宋体" w:hAnsi="宋体" w:cs="宋体"/>
          <w:szCs w:val="21"/>
        </w:rPr>
      </w:pPr>
      <w:r>
        <w:rPr>
          <w:rFonts w:hint="eastAsia" w:ascii="宋体" w:hAnsi="宋体" w:cs="宋体"/>
          <w:szCs w:val="21"/>
        </w:rPr>
        <w:t>本招标文件适用于供应商须知前附表所述项目的政府采购活动。</w:t>
      </w:r>
    </w:p>
    <w:p w14:paraId="0CDDAE45">
      <w:pPr>
        <w:spacing w:before="120" w:line="320" w:lineRule="atLeast"/>
        <w:ind w:firstLine="422" w:firstLineChars="200"/>
        <w:outlineLvl w:val="2"/>
        <w:rPr>
          <w:rFonts w:hint="eastAsia" w:ascii="宋体" w:hAnsi="宋体" w:cs="宋体"/>
          <w:b/>
          <w:bCs/>
          <w:kern w:val="0"/>
          <w:szCs w:val="21"/>
        </w:rPr>
      </w:pPr>
      <w:bookmarkStart w:id="40" w:name="_Toc254970669"/>
      <w:bookmarkStart w:id="41" w:name="_Toc254970528"/>
      <w:r>
        <w:rPr>
          <w:rFonts w:hint="eastAsia" w:ascii="宋体" w:hAnsi="宋体" w:cs="宋体"/>
          <w:b/>
          <w:bCs/>
          <w:kern w:val="0"/>
          <w:szCs w:val="21"/>
        </w:rPr>
        <w:t>1.2定义</w:t>
      </w:r>
      <w:bookmarkEnd w:id="40"/>
      <w:bookmarkEnd w:id="41"/>
    </w:p>
    <w:p w14:paraId="2F7349FC">
      <w:pPr>
        <w:spacing w:before="120" w:line="320" w:lineRule="atLeast"/>
        <w:ind w:firstLine="420" w:firstLineChars="200"/>
        <w:rPr>
          <w:rFonts w:hint="eastAsia" w:ascii="宋体" w:hAnsi="宋体" w:cs="宋体"/>
          <w:szCs w:val="21"/>
        </w:rPr>
      </w:pPr>
      <w:r>
        <w:rPr>
          <w:rFonts w:hint="eastAsia" w:ascii="宋体" w:hAnsi="宋体" w:cs="宋体"/>
          <w:szCs w:val="21"/>
        </w:rPr>
        <w:t>1.2.1“采购人”系指依法进行政府采购的国家机关、事业单位、团体组织。</w:t>
      </w:r>
    </w:p>
    <w:p w14:paraId="74EA15DF">
      <w:pPr>
        <w:spacing w:before="120" w:line="320" w:lineRule="atLeast"/>
        <w:ind w:firstLine="420" w:firstLineChars="200"/>
        <w:rPr>
          <w:rFonts w:hint="eastAsia" w:ascii="宋体" w:hAnsi="宋体" w:cs="宋体"/>
          <w:szCs w:val="21"/>
        </w:rPr>
      </w:pPr>
      <w:r>
        <w:rPr>
          <w:rFonts w:hint="eastAsia" w:ascii="宋体" w:hAnsi="宋体" w:cs="宋体"/>
          <w:szCs w:val="21"/>
        </w:rPr>
        <w:t>1.2.2“供应商”系</w:t>
      </w:r>
      <w:r>
        <w:rPr>
          <w:rFonts w:hint="eastAsia" w:ascii="宋体" w:hAnsi="宋体" w:cs="宋体"/>
        </w:rPr>
        <w:t>指响应招标、参加投标竞争的法人、其他组织或者自然人</w:t>
      </w:r>
      <w:r>
        <w:rPr>
          <w:rFonts w:hint="eastAsia" w:ascii="宋体" w:hAnsi="宋体" w:cs="宋体"/>
          <w:szCs w:val="21"/>
        </w:rPr>
        <w:t>。</w:t>
      </w:r>
    </w:p>
    <w:p w14:paraId="5355F73C">
      <w:pPr>
        <w:spacing w:before="120" w:line="360" w:lineRule="auto"/>
        <w:ind w:firstLine="420" w:firstLineChars="200"/>
        <w:rPr>
          <w:rFonts w:hint="eastAsia" w:ascii="宋体" w:hAnsi="宋体" w:cs="宋体"/>
        </w:rPr>
      </w:pPr>
      <w:r>
        <w:rPr>
          <w:rFonts w:hint="eastAsia" w:ascii="宋体" w:hAnsi="宋体" w:cs="宋体"/>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23FA8FF1">
      <w:pPr>
        <w:spacing w:before="120" w:line="360" w:lineRule="auto"/>
        <w:ind w:firstLine="420" w:firstLineChars="200"/>
        <w:rPr>
          <w:rFonts w:hint="eastAsia" w:ascii="宋体" w:hAnsi="宋体" w:cs="宋体"/>
        </w:rPr>
      </w:pPr>
      <w:r>
        <w:rPr>
          <w:rFonts w:hint="eastAsia" w:ascii="宋体" w:hAnsi="宋体" w:cs="宋体"/>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E70CD8A">
      <w:pPr>
        <w:widowControl/>
        <w:spacing w:line="360" w:lineRule="auto"/>
        <w:ind w:firstLine="420" w:firstLineChars="200"/>
        <w:jc w:val="left"/>
        <w:rPr>
          <w:rFonts w:hint="eastAsia" w:ascii="宋体" w:hAnsi="宋体" w:cs="宋体"/>
          <w:szCs w:val="21"/>
        </w:rPr>
      </w:pPr>
      <w:r>
        <w:rPr>
          <w:rFonts w:hint="eastAsia" w:ascii="宋体" w:hAnsi="宋体" w:cs="宋体"/>
          <w:szCs w:val="21"/>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14:paraId="288A21CB">
      <w:pPr>
        <w:spacing w:before="120" w:line="320" w:lineRule="atLeast"/>
        <w:ind w:firstLine="420" w:firstLineChars="200"/>
        <w:rPr>
          <w:rFonts w:hint="eastAsia" w:ascii="宋体" w:hAnsi="宋体" w:cs="宋体"/>
          <w:szCs w:val="21"/>
        </w:rPr>
      </w:pPr>
      <w:r>
        <w:rPr>
          <w:rFonts w:hint="eastAsia" w:ascii="宋体" w:hAnsi="宋体" w:cs="宋体"/>
          <w:szCs w:val="21"/>
        </w:rPr>
        <w:t>1.2.6本项目的技术商务要求重要性分为“▲”（如有）、“#”（如有）和一般无标识指标。▲代表实质性要求指标，</w:t>
      </w:r>
      <w:r>
        <w:rPr>
          <w:rFonts w:hint="eastAsia" w:ascii="宋体" w:hAnsi="宋体" w:cs="宋体"/>
          <w:b/>
          <w:bCs/>
          <w:szCs w:val="21"/>
        </w:rPr>
        <w:t>不满足该指标项将导致投标被否决</w:t>
      </w:r>
      <w:r>
        <w:rPr>
          <w:rFonts w:hint="eastAsia" w:ascii="宋体" w:hAnsi="宋体" w:cs="宋体"/>
          <w:szCs w:val="21"/>
        </w:rPr>
        <w:t>，#代表重要指标，无标识则表示一般指标项。</w:t>
      </w:r>
    </w:p>
    <w:p w14:paraId="563F297C">
      <w:pPr>
        <w:spacing w:before="120" w:line="320" w:lineRule="atLeast"/>
        <w:ind w:firstLine="420" w:firstLineChars="200"/>
        <w:rPr>
          <w:rFonts w:hint="eastAsia" w:ascii="宋体" w:hAnsi="宋体" w:cs="宋体"/>
          <w:szCs w:val="21"/>
        </w:rPr>
      </w:pPr>
      <w:r>
        <w:rPr>
          <w:rFonts w:hint="eastAsia" w:ascii="宋体" w:hAnsi="宋体" w:cs="宋体"/>
          <w:szCs w:val="21"/>
        </w:rPr>
        <w:t>1.2.7 本招标文件出现多种选项的条款，以“”表示本条款所选择的方式。</w:t>
      </w:r>
    </w:p>
    <w:p w14:paraId="5027517D">
      <w:pPr>
        <w:spacing w:before="120" w:line="320" w:lineRule="atLeast"/>
        <w:ind w:firstLine="420" w:firstLineChars="200"/>
        <w:rPr>
          <w:rFonts w:hint="eastAsia" w:ascii="宋体" w:hAnsi="宋体" w:cs="宋体"/>
          <w:szCs w:val="21"/>
        </w:rPr>
      </w:pPr>
      <w:r>
        <w:rPr>
          <w:rFonts w:hint="eastAsia" w:ascii="宋体" w:hAnsi="宋体" w:cs="宋体"/>
          <w:szCs w:val="21"/>
        </w:rPr>
        <w:t>1.2.8 “电子交易平台”是指以数据电文形式在线完成采购活动的信息平台，本招标文件中也称“广西政府采购云平台”。</w:t>
      </w:r>
    </w:p>
    <w:p w14:paraId="0F6E0147">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1.3项目信息</w:t>
      </w:r>
    </w:p>
    <w:p w14:paraId="0A33C49B">
      <w:pPr>
        <w:spacing w:before="120" w:line="320" w:lineRule="atLeast"/>
        <w:ind w:firstLine="420" w:firstLineChars="200"/>
        <w:rPr>
          <w:rFonts w:hint="eastAsia" w:ascii="宋体" w:hAnsi="宋体" w:cs="宋体"/>
          <w:szCs w:val="21"/>
        </w:rPr>
      </w:pPr>
      <w:r>
        <w:rPr>
          <w:rFonts w:hint="eastAsia" w:ascii="宋体" w:hAnsi="宋体" w:cs="宋体"/>
          <w:szCs w:val="21"/>
        </w:rPr>
        <w:t>1.3.1项目名称及编号：详见供应商须知前附表</w:t>
      </w:r>
    </w:p>
    <w:p w14:paraId="7F0A308B">
      <w:pPr>
        <w:spacing w:before="120" w:line="320" w:lineRule="atLeast"/>
        <w:ind w:firstLine="420" w:firstLineChars="200"/>
        <w:rPr>
          <w:rFonts w:hint="eastAsia" w:ascii="宋体" w:hAnsi="宋体" w:cs="宋体"/>
          <w:szCs w:val="21"/>
        </w:rPr>
      </w:pPr>
      <w:r>
        <w:rPr>
          <w:rFonts w:hint="eastAsia" w:ascii="宋体" w:hAnsi="宋体" w:cs="宋体"/>
          <w:szCs w:val="21"/>
        </w:rPr>
        <w:t>1.3.2采购方式：详见供应商须知前附表</w:t>
      </w:r>
    </w:p>
    <w:p w14:paraId="44F53437">
      <w:pPr>
        <w:spacing w:before="120" w:line="320" w:lineRule="atLeast"/>
        <w:ind w:firstLine="422" w:firstLineChars="200"/>
        <w:outlineLvl w:val="2"/>
        <w:rPr>
          <w:rFonts w:hint="eastAsia" w:ascii="宋体" w:hAnsi="宋体" w:cs="宋体"/>
          <w:b/>
          <w:bCs/>
          <w:kern w:val="0"/>
          <w:szCs w:val="21"/>
        </w:rPr>
      </w:pPr>
      <w:bookmarkStart w:id="42" w:name="_Hlk132881026"/>
      <w:r>
        <w:rPr>
          <w:rFonts w:hint="eastAsia" w:ascii="宋体" w:hAnsi="宋体" w:cs="宋体"/>
          <w:b/>
          <w:bCs/>
          <w:kern w:val="0"/>
          <w:szCs w:val="21"/>
        </w:rPr>
        <w:t>1.4促进中小企业发展政策</w:t>
      </w:r>
    </w:p>
    <w:p w14:paraId="0DE0F53B">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1.4.1本项目落实促进中小企业发展政策措施在前附表规定。依据促进中小企业发展政策获得政府采购合同的，小微企业不得将合同分包给大中型企业，中型企业不得将合同分包给大型企业。</w:t>
      </w:r>
    </w:p>
    <w:p w14:paraId="0A2C8458">
      <w:pPr>
        <w:spacing w:before="120" w:line="320" w:lineRule="atLeast"/>
        <w:ind w:left="2" w:leftChars="1" w:firstLine="420" w:firstLineChars="200"/>
        <w:rPr>
          <w:rFonts w:hint="eastAsia" w:ascii="宋体" w:hAnsi="宋体" w:cs="宋体"/>
          <w:szCs w:val="21"/>
        </w:rPr>
      </w:pPr>
      <w:bookmarkStart w:id="43" w:name="_Hlk92205820"/>
      <w:r>
        <w:rPr>
          <w:rFonts w:hint="eastAsia" w:ascii="宋体" w:hAnsi="宋体" w:cs="宋体"/>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68DDE860">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1.4.2中小企业定义</w:t>
      </w:r>
    </w:p>
    <w:p w14:paraId="2428A4DC">
      <w:pPr>
        <w:spacing w:before="120" w:line="320" w:lineRule="atLeast"/>
        <w:ind w:firstLine="420" w:firstLineChars="200"/>
        <w:rPr>
          <w:rFonts w:hint="eastAsia" w:ascii="宋体" w:hAnsi="宋体" w:cs="宋体"/>
          <w:szCs w:val="21"/>
        </w:rPr>
      </w:pPr>
      <w:r>
        <w:rPr>
          <w:rFonts w:hint="eastAsia" w:ascii="宋体" w:hAnsi="宋体" w:cs="宋体"/>
          <w:szCs w:val="21"/>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46495AAC">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1.4.2.2供应商提供的货物、工程或者服务符合下列情形的，享受本款规定的促进中小企业发展政策：</w:t>
      </w:r>
    </w:p>
    <w:p w14:paraId="07284EA8">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在货物采购项目中，货物由中小企业制造，即货物由中小企业生产且使用该中小企业商号或者注册商标；</w:t>
      </w:r>
    </w:p>
    <w:p w14:paraId="305E322A">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在工程采购项目中，工程由中小企业承建，即工程施工单位为中小企业；</w:t>
      </w:r>
    </w:p>
    <w:p w14:paraId="28B73267">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在服务采购项目中，服务由中小企业承接，即提供服务的人员为中小企业依照《中华人民共和国劳动合同法》订立劳动合同的从业人员。</w:t>
      </w:r>
    </w:p>
    <w:p w14:paraId="1715554A">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在货物采购项目中，供应商提供的货物既有中小企业制造货物，也有大型企业制造货物的，不享受本款规定的促进中小企业发展政策。</w:t>
      </w:r>
    </w:p>
    <w:p w14:paraId="2875B061">
      <w:pPr>
        <w:spacing w:before="120" w:line="320" w:lineRule="atLeast"/>
        <w:ind w:firstLine="420" w:firstLineChars="200"/>
        <w:rPr>
          <w:rFonts w:hint="eastAsia" w:ascii="宋体" w:hAnsi="宋体" w:cs="宋体"/>
          <w:szCs w:val="21"/>
        </w:rPr>
      </w:pPr>
      <w:r>
        <w:rPr>
          <w:rFonts w:hint="eastAsia" w:ascii="宋体" w:hAnsi="宋体" w:cs="宋体"/>
          <w:szCs w:val="21"/>
        </w:rPr>
        <w:t>1.4.2.3本项目标的所属行业在第二章采购需求中规定。供应商根据中小企业划分标准（《关于印发中小企业划型标准规定的通知》（工信部联企业〔2011〕300号）判断是否为中小企业。（见附件）</w:t>
      </w:r>
    </w:p>
    <w:p w14:paraId="45FC516E">
      <w:pPr>
        <w:spacing w:before="120" w:line="320" w:lineRule="atLeast"/>
        <w:ind w:firstLine="420" w:firstLineChars="200"/>
        <w:rPr>
          <w:rFonts w:hint="eastAsia" w:ascii="宋体" w:hAnsi="宋体" w:cs="宋体"/>
          <w:szCs w:val="21"/>
        </w:rPr>
      </w:pPr>
      <w:r>
        <w:rPr>
          <w:rFonts w:hint="eastAsia" w:ascii="宋体" w:hAnsi="宋体" w:cs="宋体"/>
          <w:szCs w:val="21"/>
        </w:rPr>
        <w:t>符合条件的货物制造商、工程施工单位、服务承接单位为中小企业的，应按招标文件规定在投标文件中提供声明函。</w:t>
      </w:r>
    </w:p>
    <w:p w14:paraId="7BCCBAC8">
      <w:pPr>
        <w:spacing w:before="120" w:line="320" w:lineRule="atLeast"/>
        <w:ind w:firstLine="420" w:firstLineChars="200"/>
        <w:rPr>
          <w:rFonts w:hint="eastAsia" w:ascii="宋体" w:hAnsi="宋体" w:cs="宋体"/>
          <w:szCs w:val="21"/>
        </w:rPr>
      </w:pPr>
      <w:r>
        <w:rPr>
          <w:rFonts w:hint="eastAsia" w:ascii="宋体" w:hAnsi="宋体" w:cs="宋体"/>
          <w:szCs w:val="21"/>
        </w:rPr>
        <w:t>1.4.2.4视同中小企业情形</w:t>
      </w:r>
    </w:p>
    <w:p w14:paraId="782671FB">
      <w:pPr>
        <w:spacing w:before="120" w:line="320" w:lineRule="atLeast"/>
        <w:ind w:firstLine="420" w:firstLineChars="200"/>
        <w:rPr>
          <w:rFonts w:hint="eastAsia" w:ascii="宋体" w:hAnsi="宋体" w:cs="宋体"/>
          <w:szCs w:val="21"/>
        </w:rPr>
      </w:pPr>
      <w:r>
        <w:rPr>
          <w:rFonts w:hint="eastAsia" w:ascii="宋体" w:hAnsi="宋体" w:cs="宋体"/>
          <w:szCs w:val="21"/>
        </w:rPr>
        <w:t>（1）符合中小企业划分标准的个体工商户，视同中小企业。</w:t>
      </w:r>
    </w:p>
    <w:p w14:paraId="75EF969A">
      <w:pPr>
        <w:spacing w:before="120" w:line="320" w:lineRule="atLeast"/>
        <w:ind w:firstLine="420" w:firstLineChars="200"/>
        <w:rPr>
          <w:rFonts w:hint="eastAsia" w:ascii="宋体" w:hAnsi="宋体" w:cs="宋体"/>
          <w:szCs w:val="21"/>
        </w:rPr>
      </w:pPr>
      <w:r>
        <w:rPr>
          <w:rFonts w:hint="eastAsia" w:ascii="宋体" w:hAnsi="宋体" w:cs="宋体"/>
          <w:szCs w:val="21"/>
        </w:rPr>
        <w:t>（2）以联合体形式参加政府采购活动，联合体各方均为中小企业的，联合体视同中小企业。其中，联合体各方均为小微企业的，联合体视同小微企业。</w:t>
      </w:r>
    </w:p>
    <w:p w14:paraId="03718BDC">
      <w:pPr>
        <w:spacing w:before="120" w:line="320" w:lineRule="atLeast"/>
        <w:ind w:firstLine="420" w:firstLineChars="200"/>
        <w:rPr>
          <w:rFonts w:hint="eastAsia" w:ascii="宋体" w:hAnsi="宋体" w:cs="宋体"/>
          <w:szCs w:val="21"/>
        </w:rPr>
      </w:pPr>
      <w:r>
        <w:rPr>
          <w:rFonts w:hint="eastAsia" w:ascii="宋体" w:hAnsi="宋体" w:cs="宋体"/>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360F186A">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符合条件的货物制造商、工程施工单位、服务承接单位为监狱企业或残疾人福利性单位的，应按招标文件规定在投标文件中提供相关证明文件。</w:t>
      </w:r>
      <w:bookmarkEnd w:id="43"/>
    </w:p>
    <w:bookmarkEnd w:id="42"/>
    <w:p w14:paraId="7C287BC3">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1.5供应商资格要求</w:t>
      </w:r>
    </w:p>
    <w:p w14:paraId="3820DF34">
      <w:pPr>
        <w:spacing w:before="120" w:line="320" w:lineRule="atLeast"/>
        <w:ind w:firstLine="420" w:firstLineChars="200"/>
        <w:rPr>
          <w:rFonts w:hint="eastAsia" w:ascii="宋体" w:hAnsi="宋体" w:cs="宋体"/>
          <w:szCs w:val="21"/>
        </w:rPr>
      </w:pPr>
      <w:r>
        <w:rPr>
          <w:rFonts w:hint="eastAsia" w:ascii="宋体" w:hAnsi="宋体" w:cs="宋体"/>
          <w:szCs w:val="21"/>
        </w:rPr>
        <w:t>1.5.1供应商资格要求：详见供应商须知前附表</w:t>
      </w:r>
    </w:p>
    <w:p w14:paraId="601F8F00">
      <w:pPr>
        <w:spacing w:before="120" w:line="320" w:lineRule="atLeast"/>
        <w:ind w:firstLine="420" w:firstLineChars="200"/>
        <w:rPr>
          <w:rFonts w:hint="eastAsia" w:ascii="宋体" w:hAnsi="宋体" w:cs="宋体"/>
          <w:szCs w:val="21"/>
        </w:rPr>
      </w:pPr>
      <w:r>
        <w:rPr>
          <w:rFonts w:hint="eastAsia" w:ascii="宋体" w:hAnsi="宋体" w:cs="宋体"/>
          <w:szCs w:val="21"/>
        </w:rPr>
        <w:t>1.5.2按照招标公告的规定获得招标文件。</w:t>
      </w:r>
    </w:p>
    <w:p w14:paraId="35BDED49">
      <w:pPr>
        <w:spacing w:before="120" w:line="320" w:lineRule="atLeast"/>
        <w:ind w:firstLine="420" w:firstLineChars="200"/>
        <w:rPr>
          <w:rFonts w:hint="eastAsia" w:ascii="宋体" w:hAnsi="宋体" w:cs="宋体"/>
          <w:szCs w:val="21"/>
        </w:rPr>
      </w:pPr>
      <w:r>
        <w:rPr>
          <w:rFonts w:hint="eastAsia" w:ascii="宋体" w:hAnsi="宋体" w:cs="宋体"/>
          <w:szCs w:val="21"/>
        </w:rPr>
        <w:t>1.5.3本项目是否接受联合体投标，见“供应商须知前附表”规定。</w:t>
      </w:r>
    </w:p>
    <w:p w14:paraId="5244CDC7">
      <w:pPr>
        <w:spacing w:before="120" w:line="320" w:lineRule="atLeast"/>
        <w:ind w:firstLine="420" w:firstLineChars="200"/>
        <w:rPr>
          <w:rFonts w:hint="eastAsia" w:ascii="宋体" w:hAnsi="宋体" w:cs="宋体"/>
          <w:szCs w:val="21"/>
        </w:rPr>
      </w:pPr>
      <w:r>
        <w:rPr>
          <w:rFonts w:hint="eastAsia" w:ascii="宋体" w:hAnsi="宋体" w:cs="宋体"/>
          <w:szCs w:val="21"/>
        </w:rPr>
        <w:t xml:space="preserve">如接受联合体投标，联合体投标要求如下： </w:t>
      </w:r>
    </w:p>
    <w:p w14:paraId="34973757">
      <w:pPr>
        <w:spacing w:before="120" w:line="320" w:lineRule="atLeast"/>
        <w:ind w:firstLine="420" w:firstLineChars="200"/>
        <w:rPr>
          <w:rFonts w:hint="eastAsia" w:ascii="宋体" w:hAnsi="宋体" w:cs="宋体"/>
          <w:szCs w:val="21"/>
        </w:rPr>
      </w:pPr>
      <w:r>
        <w:rPr>
          <w:rFonts w:hint="eastAsia" w:ascii="宋体" w:hAnsi="宋体" w:cs="宋体"/>
          <w:szCs w:val="21"/>
        </w:rPr>
        <w:t>（1）供应商可以组成一个投标联合体，以一个供应商的身份共同参加投标。联合体投标的，须提供《联合体协议书》（格式后附）</w:t>
      </w:r>
    </w:p>
    <w:p w14:paraId="2832DB99">
      <w:pPr>
        <w:spacing w:before="120" w:line="320" w:lineRule="atLeast"/>
        <w:ind w:firstLine="420" w:firstLineChars="200"/>
        <w:rPr>
          <w:rFonts w:hint="eastAsia" w:ascii="宋体" w:hAnsi="宋体" w:cs="宋体"/>
          <w:szCs w:val="21"/>
        </w:rPr>
      </w:pPr>
      <w:r>
        <w:rPr>
          <w:rFonts w:hint="eastAsia" w:ascii="宋体" w:hAnsi="宋体" w:cs="宋体"/>
          <w:szCs w:val="21"/>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421F5200">
      <w:pPr>
        <w:spacing w:before="120" w:line="320" w:lineRule="atLeast"/>
        <w:ind w:firstLine="420" w:firstLineChars="200"/>
        <w:rPr>
          <w:rFonts w:hint="eastAsia" w:ascii="宋体" w:hAnsi="宋体" w:cs="宋体"/>
          <w:szCs w:val="21"/>
        </w:rPr>
      </w:pPr>
      <w:r>
        <w:rPr>
          <w:rFonts w:hint="eastAsia" w:ascii="宋体" w:hAnsi="宋体" w:cs="宋体"/>
          <w:szCs w:val="21"/>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4699A689">
      <w:pPr>
        <w:spacing w:before="120" w:line="320" w:lineRule="atLeast"/>
        <w:ind w:firstLine="420" w:firstLineChars="200"/>
        <w:rPr>
          <w:rFonts w:hint="eastAsia" w:ascii="宋体" w:hAnsi="宋体" w:cs="宋体"/>
          <w:szCs w:val="21"/>
        </w:rPr>
      </w:pPr>
      <w:r>
        <w:rPr>
          <w:rFonts w:hint="eastAsia" w:ascii="宋体" w:hAnsi="宋体" w:cs="宋体"/>
          <w:szCs w:val="21"/>
        </w:rPr>
        <w:t>（4）以联合体形式参加政府采购活动的，联合体各方不得再单独参加或者与其他供应商另外组成联合体参加同一合同项下的政府采购活动。</w:t>
      </w:r>
    </w:p>
    <w:p w14:paraId="0F96BC20">
      <w:pPr>
        <w:spacing w:before="120" w:line="320" w:lineRule="atLeast"/>
        <w:ind w:firstLine="420" w:firstLineChars="200"/>
        <w:rPr>
          <w:rFonts w:hint="eastAsia" w:ascii="宋体" w:hAnsi="宋体" w:cs="宋体"/>
          <w:szCs w:val="21"/>
        </w:rPr>
      </w:pPr>
      <w:r>
        <w:rPr>
          <w:rFonts w:hint="eastAsia" w:ascii="宋体" w:hAnsi="宋体" w:cs="宋体"/>
          <w:szCs w:val="21"/>
        </w:rPr>
        <w:t>（5）联合体中有同类资质的供应商按照联合体分工承担相同工作的，应当按照资质等级较低的供应商确定资质等级。</w:t>
      </w:r>
    </w:p>
    <w:p w14:paraId="24BBCFC0">
      <w:pPr>
        <w:spacing w:before="120" w:line="320" w:lineRule="atLeast"/>
        <w:ind w:firstLine="420" w:firstLineChars="200"/>
        <w:rPr>
          <w:rFonts w:hint="eastAsia" w:ascii="宋体" w:hAnsi="宋体" w:cs="宋体"/>
          <w:szCs w:val="21"/>
        </w:rPr>
      </w:pPr>
      <w:r>
        <w:rPr>
          <w:rFonts w:hint="eastAsia" w:ascii="宋体" w:hAnsi="宋体" w:cs="宋体"/>
          <w:szCs w:val="21"/>
        </w:rPr>
        <w:t>（6）联合体投标业绩、履约能力按照联合体各方其中较高的一方认定并计算（招标文件其他章节另有规定的除外）。</w:t>
      </w:r>
    </w:p>
    <w:p w14:paraId="541DAE19">
      <w:pPr>
        <w:spacing w:before="120" w:line="320" w:lineRule="atLeast"/>
        <w:ind w:firstLine="420" w:firstLineChars="200"/>
        <w:rPr>
          <w:rFonts w:hint="eastAsia" w:ascii="宋体" w:hAnsi="宋体" w:cs="宋体"/>
          <w:szCs w:val="21"/>
        </w:rPr>
      </w:pPr>
      <w:r>
        <w:rPr>
          <w:rFonts w:hint="eastAsia" w:ascii="宋体" w:hAnsi="宋体" w:cs="宋体"/>
          <w:szCs w:val="21"/>
        </w:rPr>
        <w:t>（7）供应商为联合体的，可以由联合体中的一方或者多方共同交纳投标保证金，其交纳的保证金对联合体各方均具有约束力。</w:t>
      </w:r>
    </w:p>
    <w:p w14:paraId="11ACDB83">
      <w:pPr>
        <w:spacing w:before="120" w:line="320" w:lineRule="atLeast"/>
        <w:ind w:firstLine="420" w:firstLineChars="200"/>
        <w:rPr>
          <w:rFonts w:hint="eastAsia" w:ascii="宋体" w:hAnsi="宋体" w:cs="宋体"/>
          <w:szCs w:val="21"/>
        </w:rPr>
      </w:pPr>
      <w:r>
        <w:rPr>
          <w:rFonts w:hint="eastAsia" w:ascii="宋体" w:hAnsi="宋体" w:cs="宋体"/>
          <w:szCs w:val="21"/>
        </w:rPr>
        <w:t>（8）联合体各方均应按照招标文件的规定提交资格证明文件。</w:t>
      </w:r>
    </w:p>
    <w:p w14:paraId="2F6DEFAE">
      <w:pPr>
        <w:spacing w:before="120" w:line="320" w:lineRule="atLeast"/>
        <w:ind w:firstLine="422" w:firstLineChars="200"/>
        <w:outlineLvl w:val="2"/>
        <w:rPr>
          <w:rFonts w:hint="eastAsia" w:ascii="宋体" w:hAnsi="宋体" w:cs="宋体"/>
          <w:b/>
          <w:bCs/>
          <w:kern w:val="0"/>
          <w:szCs w:val="21"/>
        </w:rPr>
      </w:pPr>
      <w:bookmarkStart w:id="44" w:name="_Toc254970531"/>
      <w:bookmarkStart w:id="45" w:name="_Toc254970672"/>
      <w:r>
        <w:rPr>
          <w:rFonts w:hint="eastAsia" w:ascii="宋体" w:hAnsi="宋体" w:cs="宋体"/>
          <w:b/>
          <w:bCs/>
          <w:kern w:val="0"/>
          <w:szCs w:val="21"/>
        </w:rPr>
        <w:t>1.6现场踏勘及投标费用</w:t>
      </w:r>
      <w:bookmarkEnd w:id="44"/>
      <w:bookmarkEnd w:id="45"/>
    </w:p>
    <w:p w14:paraId="2790BDCE">
      <w:pPr>
        <w:spacing w:before="120" w:line="320" w:lineRule="atLeast"/>
        <w:ind w:firstLine="420" w:firstLineChars="200"/>
        <w:rPr>
          <w:rFonts w:hint="eastAsia" w:ascii="宋体" w:hAnsi="宋体" w:cs="宋体"/>
          <w:szCs w:val="21"/>
        </w:rPr>
      </w:pPr>
      <w:r>
        <w:rPr>
          <w:rFonts w:hint="eastAsia" w:ascii="宋体" w:hAnsi="宋体" w:cs="宋体"/>
          <w:szCs w:val="21"/>
        </w:rPr>
        <w:t>1.6.1前附表如规定现场踏勘的，供应商应按规定时间地点参加踏勘。</w:t>
      </w:r>
    </w:p>
    <w:p w14:paraId="76CE4845">
      <w:pPr>
        <w:spacing w:before="120" w:line="320" w:lineRule="atLeast"/>
        <w:ind w:firstLine="420" w:firstLineChars="200"/>
        <w:rPr>
          <w:rFonts w:hint="eastAsia" w:ascii="宋体" w:hAnsi="宋体" w:cs="宋体"/>
          <w:szCs w:val="21"/>
        </w:rPr>
      </w:pPr>
      <w:r>
        <w:rPr>
          <w:rFonts w:hint="eastAsia" w:ascii="宋体" w:hAnsi="宋体" w:cs="宋体"/>
          <w:szCs w:val="21"/>
        </w:rPr>
        <w:t>1.6.2供应商均应自行承担所有与投标有关的全部费用（招标文件有相关的规定除外）。</w:t>
      </w:r>
    </w:p>
    <w:p w14:paraId="62B7875C">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1.7转包与分包</w:t>
      </w:r>
    </w:p>
    <w:p w14:paraId="35D0BDD9">
      <w:pPr>
        <w:spacing w:before="120" w:line="320" w:lineRule="atLeast"/>
        <w:ind w:firstLine="420" w:firstLineChars="200"/>
        <w:rPr>
          <w:rFonts w:hint="eastAsia" w:ascii="宋体" w:hAnsi="宋体" w:cs="宋体"/>
          <w:szCs w:val="21"/>
        </w:rPr>
      </w:pPr>
      <w:r>
        <w:rPr>
          <w:rFonts w:hint="eastAsia" w:ascii="宋体" w:hAnsi="宋体" w:cs="宋体"/>
          <w:szCs w:val="21"/>
        </w:rPr>
        <w:t>1.7.1如招标文件其他地方无特别规定，本项目不允许转包。</w:t>
      </w:r>
    </w:p>
    <w:p w14:paraId="240FF71D">
      <w:pPr>
        <w:spacing w:before="120" w:line="320" w:lineRule="atLeast"/>
        <w:ind w:firstLine="420" w:firstLineChars="200"/>
        <w:rPr>
          <w:rFonts w:hint="eastAsia" w:ascii="宋体" w:hAnsi="宋体" w:cs="宋体"/>
          <w:szCs w:val="21"/>
        </w:rPr>
      </w:pPr>
      <w:r>
        <w:rPr>
          <w:rFonts w:hint="eastAsia" w:ascii="宋体" w:hAnsi="宋体" w:cs="宋体"/>
          <w:szCs w:val="21"/>
        </w:rPr>
        <w:t>1.7.2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1387DFBE">
      <w:pPr>
        <w:spacing w:before="120" w:line="276" w:lineRule="auto"/>
        <w:ind w:firstLine="422" w:firstLineChars="200"/>
        <w:outlineLvl w:val="2"/>
        <w:rPr>
          <w:rFonts w:hint="eastAsia" w:ascii="宋体" w:hAnsi="宋体" w:cs="宋体"/>
          <w:b/>
          <w:bCs/>
          <w:kern w:val="0"/>
          <w:szCs w:val="21"/>
        </w:rPr>
      </w:pPr>
      <w:bookmarkStart w:id="46" w:name="_Toc254970532"/>
      <w:bookmarkStart w:id="47" w:name="_Toc254970673"/>
      <w:r>
        <w:rPr>
          <w:rFonts w:hint="eastAsia" w:ascii="宋体" w:hAnsi="宋体" w:cs="宋体"/>
          <w:b/>
          <w:bCs/>
          <w:kern w:val="0"/>
          <w:szCs w:val="21"/>
        </w:rPr>
        <w:t>1.8特别说明</w:t>
      </w:r>
      <w:bookmarkEnd w:id="46"/>
      <w:bookmarkEnd w:id="47"/>
    </w:p>
    <w:p w14:paraId="5E9F2515">
      <w:pPr>
        <w:spacing w:line="276" w:lineRule="auto"/>
        <w:ind w:firstLine="420" w:firstLineChars="200"/>
        <w:rPr>
          <w:rFonts w:hint="eastAsia" w:ascii="宋体" w:hAnsi="宋体" w:cs="宋体"/>
          <w:szCs w:val="21"/>
        </w:rPr>
      </w:pPr>
      <w:r>
        <w:rPr>
          <w:rFonts w:hint="eastAsia" w:ascii="宋体" w:hAnsi="宋体" w:cs="宋体"/>
          <w:szCs w:val="21"/>
        </w:rPr>
        <w:t>1.8.1 供应商应保证其提供的联系方式（电话、传真、电子邮件）有效，以保证往来函件（澄清、修改等）能及时通知供应商，并能及时反馈，否则采购人及代理机构不承担由此引起的一切后果。</w:t>
      </w:r>
    </w:p>
    <w:p w14:paraId="1A5E8527">
      <w:pPr>
        <w:spacing w:before="120" w:line="320" w:lineRule="atLeast"/>
        <w:ind w:firstLine="420" w:firstLineChars="200"/>
        <w:rPr>
          <w:rFonts w:hint="eastAsia" w:ascii="宋体" w:hAnsi="宋体" w:cs="宋体"/>
          <w:szCs w:val="21"/>
        </w:rPr>
      </w:pPr>
      <w:r>
        <w:rPr>
          <w:rFonts w:hint="eastAsia" w:ascii="宋体" w:hAnsi="宋体" w:cs="宋体"/>
          <w:szCs w:val="21"/>
        </w:rPr>
        <w:t>1.8.2供应商应仔细阅读招标文件的所有内容，按照招标文件的要求提交投标文件，并对所提供的全部资料的真实性承担法律责任。</w:t>
      </w:r>
    </w:p>
    <w:p w14:paraId="3726D993">
      <w:pPr>
        <w:spacing w:before="120" w:line="360" w:lineRule="auto"/>
        <w:ind w:firstLine="420" w:firstLineChars="200"/>
        <w:rPr>
          <w:rFonts w:hint="eastAsia" w:ascii="宋体" w:hAnsi="宋体" w:cs="宋体"/>
          <w:szCs w:val="21"/>
        </w:rPr>
      </w:pPr>
      <w:r>
        <w:rPr>
          <w:rFonts w:hint="eastAsia" w:ascii="宋体" w:hAnsi="宋体" w:cs="宋体"/>
          <w:szCs w:val="21"/>
        </w:rPr>
        <w:t xml:space="preserve">1.8.3供应商在投标活动中提供任何虚假材料，将报监管部门查处。 </w:t>
      </w:r>
    </w:p>
    <w:p w14:paraId="68759CEA">
      <w:pPr>
        <w:spacing w:before="120" w:line="320" w:lineRule="atLeast"/>
        <w:ind w:left="2" w:leftChars="1" w:firstLine="422" w:firstLineChars="200"/>
        <w:outlineLvl w:val="1"/>
        <w:rPr>
          <w:rFonts w:hint="eastAsia" w:ascii="宋体" w:hAnsi="宋体" w:cs="宋体"/>
          <w:b/>
          <w:bCs/>
          <w:kern w:val="0"/>
          <w:szCs w:val="21"/>
        </w:rPr>
      </w:pPr>
      <w:bookmarkStart w:id="48" w:name="_Toc254970675"/>
      <w:bookmarkStart w:id="49" w:name="_Toc254970534"/>
      <w:r>
        <w:rPr>
          <w:rFonts w:hint="eastAsia" w:ascii="宋体" w:hAnsi="宋体" w:cs="宋体"/>
          <w:b/>
          <w:bCs/>
          <w:kern w:val="0"/>
          <w:szCs w:val="21"/>
        </w:rPr>
        <w:t>2．招标文件</w:t>
      </w:r>
      <w:bookmarkEnd w:id="48"/>
      <w:bookmarkEnd w:id="49"/>
    </w:p>
    <w:p w14:paraId="0311A5E9">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2.1招标文件的构成</w:t>
      </w:r>
    </w:p>
    <w:p w14:paraId="57169A82">
      <w:pPr>
        <w:spacing w:before="120" w:line="320" w:lineRule="atLeast"/>
        <w:ind w:firstLine="420" w:firstLineChars="200"/>
        <w:rPr>
          <w:rFonts w:hint="eastAsia" w:ascii="宋体" w:hAnsi="宋体" w:cs="宋体"/>
          <w:szCs w:val="21"/>
        </w:rPr>
      </w:pPr>
      <w:r>
        <w:rPr>
          <w:rFonts w:hint="eastAsia" w:ascii="宋体" w:hAnsi="宋体" w:cs="宋体"/>
          <w:szCs w:val="21"/>
        </w:rPr>
        <w:t>第一章 招标公告</w:t>
      </w:r>
    </w:p>
    <w:p w14:paraId="19325648">
      <w:pPr>
        <w:spacing w:before="120" w:line="320" w:lineRule="atLeast"/>
        <w:ind w:firstLine="420" w:firstLineChars="200"/>
        <w:rPr>
          <w:rFonts w:hint="eastAsia" w:ascii="宋体" w:hAnsi="宋体" w:cs="宋体"/>
          <w:szCs w:val="21"/>
        </w:rPr>
      </w:pPr>
      <w:r>
        <w:rPr>
          <w:rFonts w:hint="eastAsia" w:ascii="宋体" w:hAnsi="宋体" w:cs="宋体"/>
          <w:szCs w:val="21"/>
        </w:rPr>
        <w:t>第二章 采购需求</w:t>
      </w:r>
    </w:p>
    <w:p w14:paraId="3B24C599">
      <w:pPr>
        <w:spacing w:before="120" w:line="320" w:lineRule="atLeast"/>
        <w:ind w:firstLine="420" w:firstLineChars="200"/>
        <w:rPr>
          <w:rFonts w:hint="eastAsia" w:ascii="宋体" w:hAnsi="宋体" w:cs="宋体"/>
          <w:szCs w:val="21"/>
        </w:rPr>
      </w:pPr>
      <w:r>
        <w:rPr>
          <w:rFonts w:hint="eastAsia" w:ascii="宋体" w:hAnsi="宋体" w:cs="宋体"/>
          <w:szCs w:val="21"/>
        </w:rPr>
        <w:t>第三章 供应商须知</w:t>
      </w:r>
    </w:p>
    <w:p w14:paraId="0CBD5654">
      <w:pPr>
        <w:spacing w:before="120" w:line="320" w:lineRule="atLeast"/>
        <w:ind w:firstLine="420" w:firstLineChars="200"/>
        <w:rPr>
          <w:rFonts w:hint="eastAsia" w:ascii="宋体" w:hAnsi="宋体" w:cs="宋体"/>
          <w:szCs w:val="21"/>
        </w:rPr>
      </w:pPr>
      <w:r>
        <w:rPr>
          <w:rFonts w:hint="eastAsia" w:ascii="宋体" w:hAnsi="宋体" w:cs="宋体"/>
          <w:szCs w:val="21"/>
        </w:rPr>
        <w:t>第四章 评审方法及标准</w:t>
      </w:r>
    </w:p>
    <w:p w14:paraId="56A57C87">
      <w:pPr>
        <w:spacing w:before="120" w:line="320" w:lineRule="atLeast"/>
        <w:ind w:firstLine="420" w:firstLineChars="200"/>
        <w:rPr>
          <w:rFonts w:hint="eastAsia" w:ascii="宋体" w:hAnsi="宋体" w:cs="宋体"/>
          <w:szCs w:val="21"/>
        </w:rPr>
      </w:pPr>
      <w:r>
        <w:rPr>
          <w:rFonts w:hint="eastAsia" w:ascii="宋体" w:hAnsi="宋体" w:cs="宋体"/>
          <w:szCs w:val="21"/>
        </w:rPr>
        <w:t>第五章 合同主要条款格式</w:t>
      </w:r>
    </w:p>
    <w:p w14:paraId="25A720BC">
      <w:pPr>
        <w:spacing w:before="120" w:line="320" w:lineRule="atLeast"/>
        <w:ind w:firstLine="420" w:firstLineChars="200"/>
        <w:rPr>
          <w:rFonts w:hint="eastAsia" w:ascii="宋体" w:hAnsi="宋体" w:cs="宋体"/>
          <w:szCs w:val="21"/>
        </w:rPr>
      </w:pPr>
      <w:r>
        <w:rPr>
          <w:rFonts w:hint="eastAsia" w:ascii="宋体" w:hAnsi="宋体" w:cs="宋体"/>
          <w:szCs w:val="21"/>
        </w:rPr>
        <w:t>第六章 投标文件格式</w:t>
      </w:r>
    </w:p>
    <w:p w14:paraId="179F9009">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2.2供应商的风险</w:t>
      </w:r>
    </w:p>
    <w:p w14:paraId="5F656489">
      <w:pPr>
        <w:spacing w:before="120" w:line="320" w:lineRule="atLeast"/>
        <w:ind w:firstLine="420" w:firstLineChars="200"/>
        <w:rPr>
          <w:rFonts w:hint="eastAsia" w:ascii="宋体" w:hAnsi="宋体" w:cs="宋体"/>
          <w:szCs w:val="21"/>
        </w:rPr>
      </w:pPr>
      <w:r>
        <w:rPr>
          <w:rFonts w:hint="eastAsia" w:ascii="宋体" w:hAnsi="宋体" w:cs="宋体"/>
          <w:szCs w:val="21"/>
        </w:rPr>
        <w:t>供应商没有按照招标文件要求提供全部资料，或者供应商没有对招标文件在各方面作出实质性响应是供应商的风险，并可能导致其投标被否决。</w:t>
      </w:r>
    </w:p>
    <w:p w14:paraId="4FCECF9C">
      <w:pPr>
        <w:spacing w:before="120" w:line="320" w:lineRule="atLeast"/>
        <w:ind w:firstLine="422" w:firstLineChars="200"/>
        <w:outlineLvl w:val="2"/>
        <w:rPr>
          <w:rFonts w:hint="eastAsia" w:ascii="宋体" w:hAnsi="宋体" w:cs="宋体"/>
          <w:b/>
          <w:szCs w:val="21"/>
        </w:rPr>
      </w:pPr>
      <w:r>
        <w:rPr>
          <w:rFonts w:hint="eastAsia" w:ascii="宋体" w:hAnsi="宋体" w:cs="宋体"/>
          <w:b/>
          <w:bCs/>
          <w:kern w:val="0"/>
          <w:szCs w:val="21"/>
        </w:rPr>
        <w:t>2.3招标文件的澄清与修改</w:t>
      </w:r>
    </w:p>
    <w:p w14:paraId="4BFF6678">
      <w:pPr>
        <w:spacing w:before="120" w:line="320" w:lineRule="atLeast"/>
        <w:ind w:firstLine="420" w:firstLineChars="200"/>
        <w:rPr>
          <w:rFonts w:hint="eastAsia" w:ascii="宋体" w:hAnsi="宋体" w:cs="宋体"/>
          <w:szCs w:val="21"/>
        </w:rPr>
      </w:pPr>
      <w:r>
        <w:rPr>
          <w:rFonts w:hint="eastAsia" w:ascii="宋体" w:hAnsi="宋体" w:cs="宋体"/>
          <w:szCs w:val="21"/>
        </w:rPr>
        <w:t>2.3.1任何已获得招标文件的潜在供应商，均可以书面形式要求采购代理机构作出书面解释、澄清。</w:t>
      </w:r>
    </w:p>
    <w:p w14:paraId="200AD86C">
      <w:pPr>
        <w:spacing w:before="120" w:line="320" w:lineRule="atLeast"/>
        <w:ind w:firstLine="420" w:firstLineChars="200"/>
        <w:rPr>
          <w:rFonts w:hint="eastAsia" w:ascii="宋体" w:hAnsi="宋体" w:cs="宋体"/>
          <w:szCs w:val="21"/>
        </w:rPr>
      </w:pPr>
      <w:r>
        <w:rPr>
          <w:rFonts w:hint="eastAsia" w:ascii="宋体" w:hAnsi="宋体" w:cs="宋体"/>
          <w:szCs w:val="21"/>
        </w:rPr>
        <w:t>2.3.2采购人、采购代理机构对已发出的招标文件进行必要澄清或者修改的，采购人或者采购代理机构可以对已发出的招标文件进行必要的澄清或者修改。澄清或者修改的内容可能影响投标文件编制的，采购人或者采购代理机构应当在投标截止时间至少15日前，在投标人须知前附表规定的方式通知所有获取招标文件的潜在投标人；不足15日的，采购人或者采购代理机构应当顺延提交投标文件的截止时间。</w:t>
      </w:r>
    </w:p>
    <w:p w14:paraId="5B1D5E01">
      <w:pPr>
        <w:spacing w:before="120" w:line="320" w:lineRule="atLeast"/>
        <w:ind w:firstLine="420" w:firstLineChars="200"/>
        <w:rPr>
          <w:rFonts w:hint="eastAsia" w:ascii="宋体" w:hAnsi="宋体" w:cs="宋体"/>
          <w:szCs w:val="21"/>
        </w:rPr>
      </w:pPr>
      <w:r>
        <w:rPr>
          <w:rFonts w:hint="eastAsia" w:ascii="宋体" w:hAnsi="宋体" w:cs="宋体"/>
          <w:szCs w:val="21"/>
        </w:rPr>
        <w:t>2.3.3招标文件澄清、答复、修改、补充的内容为招标文件的组成部分。当招标文件与招标文件的答复、澄清、修改、补充通知就同一内容的表述不一致时，以最后发出的公告或书面文件为准。</w:t>
      </w:r>
    </w:p>
    <w:p w14:paraId="10AC441A">
      <w:pPr>
        <w:spacing w:before="120" w:line="320" w:lineRule="atLeast"/>
        <w:ind w:left="2" w:leftChars="1" w:firstLine="422" w:firstLineChars="200"/>
        <w:outlineLvl w:val="1"/>
        <w:rPr>
          <w:rFonts w:hint="eastAsia" w:ascii="宋体" w:hAnsi="宋体" w:cs="宋体"/>
          <w:b/>
          <w:bCs/>
          <w:kern w:val="0"/>
          <w:szCs w:val="21"/>
        </w:rPr>
      </w:pPr>
      <w:bookmarkStart w:id="50" w:name="_Toc254970535"/>
      <w:bookmarkStart w:id="51" w:name="_Toc254970676"/>
      <w:r>
        <w:rPr>
          <w:rFonts w:hint="eastAsia" w:ascii="宋体" w:hAnsi="宋体" w:cs="宋体"/>
          <w:b/>
          <w:bCs/>
          <w:kern w:val="0"/>
          <w:szCs w:val="21"/>
        </w:rPr>
        <w:t>3．投标文件</w:t>
      </w:r>
      <w:bookmarkEnd w:id="50"/>
      <w:bookmarkEnd w:id="51"/>
    </w:p>
    <w:p w14:paraId="3BBD56F6">
      <w:pPr>
        <w:spacing w:before="120" w:line="320" w:lineRule="atLeast"/>
        <w:ind w:firstLine="422" w:firstLineChars="200"/>
        <w:outlineLvl w:val="2"/>
        <w:rPr>
          <w:rFonts w:hint="eastAsia" w:ascii="宋体" w:hAnsi="宋体" w:cs="宋体"/>
          <w:b/>
          <w:bCs/>
          <w:kern w:val="0"/>
          <w:szCs w:val="21"/>
        </w:rPr>
      </w:pPr>
      <w:bookmarkStart w:id="52" w:name="_Toc254970536"/>
      <w:bookmarkStart w:id="53" w:name="_Toc254970677"/>
      <w:r>
        <w:rPr>
          <w:rFonts w:hint="eastAsia" w:ascii="宋体" w:hAnsi="宋体" w:cs="宋体"/>
          <w:b/>
          <w:bCs/>
          <w:kern w:val="0"/>
          <w:szCs w:val="21"/>
        </w:rPr>
        <w:t>3.1投标文件的组成</w:t>
      </w:r>
      <w:bookmarkEnd w:id="52"/>
      <w:bookmarkEnd w:id="53"/>
    </w:p>
    <w:p w14:paraId="69BDFA13">
      <w:pPr>
        <w:spacing w:before="120" w:line="320" w:lineRule="atLeast"/>
        <w:ind w:firstLine="420" w:firstLineChars="200"/>
        <w:rPr>
          <w:rFonts w:hint="eastAsia" w:ascii="宋体" w:hAnsi="宋体" w:cs="宋体"/>
          <w:szCs w:val="21"/>
        </w:rPr>
      </w:pPr>
      <w:r>
        <w:rPr>
          <w:rFonts w:hint="eastAsia" w:ascii="宋体" w:hAnsi="宋体" w:cs="宋体"/>
          <w:szCs w:val="21"/>
        </w:rPr>
        <w:t>投标文件由第六章“投标文件格式”规定的内容和供应商所作的一切有效补充、修改和承诺等文件组成。</w:t>
      </w:r>
    </w:p>
    <w:p w14:paraId="382F9B85">
      <w:pPr>
        <w:spacing w:before="120" w:line="320" w:lineRule="atLeast"/>
        <w:ind w:firstLine="422" w:firstLineChars="200"/>
        <w:outlineLvl w:val="2"/>
        <w:rPr>
          <w:rFonts w:hint="eastAsia" w:ascii="宋体" w:hAnsi="宋体" w:cs="宋体"/>
          <w:b/>
          <w:bCs/>
          <w:kern w:val="0"/>
          <w:szCs w:val="21"/>
        </w:rPr>
      </w:pPr>
      <w:bookmarkStart w:id="54" w:name="_Toc254970678"/>
      <w:bookmarkStart w:id="55" w:name="_Toc254970537"/>
      <w:r>
        <w:rPr>
          <w:rFonts w:hint="eastAsia" w:ascii="宋体" w:hAnsi="宋体" w:cs="宋体"/>
          <w:b/>
          <w:szCs w:val="21"/>
        </w:rPr>
        <w:t>3.2</w:t>
      </w:r>
      <w:r>
        <w:rPr>
          <w:rFonts w:hint="eastAsia" w:ascii="宋体" w:hAnsi="宋体" w:cs="宋体"/>
          <w:b/>
          <w:bCs/>
          <w:kern w:val="0"/>
          <w:szCs w:val="21"/>
        </w:rPr>
        <w:t>投标文件的语言及计量</w:t>
      </w:r>
      <w:bookmarkEnd w:id="54"/>
      <w:bookmarkEnd w:id="55"/>
    </w:p>
    <w:p w14:paraId="156E1762">
      <w:pPr>
        <w:spacing w:before="120" w:line="320" w:lineRule="atLeast"/>
        <w:ind w:firstLine="420" w:firstLineChars="200"/>
        <w:rPr>
          <w:rFonts w:hint="eastAsia" w:ascii="宋体" w:hAnsi="宋体" w:cs="宋体"/>
          <w:szCs w:val="21"/>
        </w:rPr>
      </w:pPr>
      <w:r>
        <w:rPr>
          <w:rFonts w:hint="eastAsia" w:ascii="宋体" w:hAnsi="宋体" w:cs="宋体"/>
          <w:szCs w:val="21"/>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3B83CAD1">
      <w:pPr>
        <w:spacing w:before="120" w:line="320" w:lineRule="atLeast"/>
        <w:ind w:firstLine="420" w:firstLineChars="200"/>
        <w:rPr>
          <w:rFonts w:hint="eastAsia" w:ascii="宋体" w:hAnsi="宋体" w:cs="宋体"/>
          <w:szCs w:val="21"/>
        </w:rPr>
      </w:pPr>
      <w:r>
        <w:rPr>
          <w:rFonts w:hint="eastAsia" w:ascii="宋体" w:hAnsi="宋体" w:cs="宋体"/>
          <w:szCs w:val="21"/>
        </w:rPr>
        <w:t>3.2.2计量单位招标文件已有明确规定的，投标使用招标文件规定的计量单位；招标文件没有规定的，应采用中华人民共和国法定计量单位。</w:t>
      </w:r>
    </w:p>
    <w:p w14:paraId="4A0880F4">
      <w:pPr>
        <w:spacing w:before="120" w:line="320" w:lineRule="atLeast"/>
        <w:ind w:firstLine="422" w:firstLineChars="200"/>
        <w:outlineLvl w:val="2"/>
        <w:rPr>
          <w:rFonts w:hint="eastAsia" w:ascii="宋体" w:hAnsi="宋体" w:cs="宋体"/>
          <w:b/>
          <w:bCs/>
          <w:kern w:val="0"/>
          <w:szCs w:val="21"/>
        </w:rPr>
      </w:pPr>
      <w:bookmarkStart w:id="56" w:name="_Toc254970679"/>
      <w:bookmarkStart w:id="57" w:name="_Toc254970538"/>
      <w:r>
        <w:rPr>
          <w:rFonts w:hint="eastAsia" w:ascii="宋体" w:hAnsi="宋体" w:cs="宋体"/>
          <w:b/>
          <w:bCs/>
          <w:kern w:val="0"/>
          <w:szCs w:val="21"/>
        </w:rPr>
        <w:t>3.3投标报价</w:t>
      </w:r>
      <w:bookmarkEnd w:id="56"/>
      <w:bookmarkEnd w:id="57"/>
    </w:p>
    <w:p w14:paraId="4347DFFD">
      <w:pPr>
        <w:spacing w:before="120" w:line="320" w:lineRule="atLeast"/>
        <w:ind w:firstLine="420" w:firstLineChars="200"/>
        <w:rPr>
          <w:rFonts w:hint="eastAsia" w:ascii="宋体" w:hAnsi="宋体" w:cs="宋体"/>
          <w:szCs w:val="21"/>
        </w:rPr>
      </w:pPr>
      <w:r>
        <w:rPr>
          <w:rFonts w:hint="eastAsia" w:ascii="宋体" w:hAnsi="宋体" w:cs="宋体"/>
          <w:szCs w:val="21"/>
        </w:rPr>
        <w:t>3.3.1投标报价应按招标文件中相关附表格式填写。</w:t>
      </w:r>
    </w:p>
    <w:p w14:paraId="3768D476">
      <w:pPr>
        <w:spacing w:before="120" w:line="320" w:lineRule="atLeast"/>
        <w:ind w:firstLine="420" w:firstLineChars="200"/>
        <w:rPr>
          <w:rFonts w:hint="eastAsia" w:ascii="宋体" w:hAnsi="宋体" w:cs="宋体"/>
          <w:szCs w:val="21"/>
        </w:rPr>
      </w:pPr>
      <w:r>
        <w:rPr>
          <w:rFonts w:hint="eastAsia" w:ascii="宋体" w:hAnsi="宋体" w:cs="宋体"/>
          <w:szCs w:val="21"/>
        </w:rPr>
        <w:t>3.3.2投标文件只允许有一个报价，有选择的或有条件的报价将不予接受。</w:t>
      </w:r>
    </w:p>
    <w:p w14:paraId="4BAB8DC1">
      <w:pPr>
        <w:suppressAutoHyphens/>
        <w:spacing w:before="120" w:line="320" w:lineRule="atLeast"/>
        <w:ind w:firstLine="420" w:firstLineChars="200"/>
        <w:rPr>
          <w:rFonts w:hint="eastAsia" w:ascii="宋体" w:hAnsi="宋体" w:cs="宋体"/>
          <w:kern w:val="1"/>
          <w:szCs w:val="21"/>
        </w:rPr>
      </w:pPr>
      <w:r>
        <w:rPr>
          <w:rFonts w:hint="eastAsia" w:ascii="宋体" w:hAnsi="宋体" w:cs="宋体"/>
          <w:kern w:val="1"/>
          <w:szCs w:val="21"/>
        </w:rPr>
        <w:t>3.3.3对于本文件中未列明，而供应商认为必需的费用也需列入投标报价。在合同实施时，采购人将不予支付中标人没有列入的项目费用，并认为此项目的费用已包括在投标报价中。</w:t>
      </w:r>
    </w:p>
    <w:p w14:paraId="0F6A0B9E">
      <w:pPr>
        <w:suppressAutoHyphens/>
        <w:spacing w:before="120" w:line="320" w:lineRule="atLeast"/>
        <w:ind w:firstLine="420" w:firstLineChars="200"/>
        <w:rPr>
          <w:rFonts w:hint="eastAsia" w:ascii="宋体" w:hAnsi="宋体" w:cs="宋体"/>
          <w:b/>
          <w:bCs/>
          <w:kern w:val="1"/>
          <w:szCs w:val="21"/>
        </w:rPr>
      </w:pPr>
      <w:r>
        <w:rPr>
          <w:rFonts w:hint="eastAsia" w:ascii="宋体" w:hAnsi="宋体" w:cs="宋体"/>
          <w:kern w:val="1"/>
          <w:szCs w:val="21"/>
        </w:rPr>
        <w:t>3.3.4采购人不接受供应商给予的赠品、回扣或者与采购无关的其他商品、服务。</w:t>
      </w:r>
    </w:p>
    <w:p w14:paraId="724C7274">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3.4投标有效期</w:t>
      </w:r>
    </w:p>
    <w:p w14:paraId="79CFC5F9">
      <w:pPr>
        <w:spacing w:before="120" w:line="320" w:lineRule="atLeast"/>
        <w:ind w:firstLine="420" w:firstLineChars="200"/>
        <w:rPr>
          <w:rFonts w:hint="eastAsia" w:ascii="宋体" w:hAnsi="宋体" w:cs="宋体"/>
          <w:szCs w:val="21"/>
        </w:rPr>
      </w:pPr>
      <w:r>
        <w:rPr>
          <w:rFonts w:hint="eastAsia" w:ascii="宋体" w:hAnsi="宋体" w:cs="宋体"/>
          <w:szCs w:val="21"/>
        </w:rPr>
        <w:t>3.4.1如招标文件其他地方无特别规定，投标有效期则为投标截止之日起90天。在投标有效期内投标文件应保持有效。</w:t>
      </w:r>
      <w:r>
        <w:rPr>
          <w:rFonts w:hint="eastAsia" w:ascii="宋体" w:hAnsi="宋体" w:cs="宋体"/>
          <w:b/>
          <w:bCs/>
          <w:szCs w:val="21"/>
        </w:rPr>
        <w:t>有效期不足的投标文件将被否决</w:t>
      </w:r>
      <w:r>
        <w:rPr>
          <w:rFonts w:hint="eastAsia" w:ascii="宋体" w:hAnsi="宋体" w:cs="宋体"/>
          <w:szCs w:val="21"/>
        </w:rPr>
        <w:t>。</w:t>
      </w:r>
    </w:p>
    <w:p w14:paraId="32EAC8C9">
      <w:pPr>
        <w:spacing w:before="120" w:line="320" w:lineRule="atLeast"/>
        <w:ind w:firstLine="420" w:firstLineChars="200"/>
        <w:rPr>
          <w:rFonts w:hint="eastAsia" w:ascii="宋体" w:hAnsi="宋体" w:cs="宋体"/>
          <w:szCs w:val="21"/>
        </w:rPr>
      </w:pPr>
      <w:r>
        <w:rPr>
          <w:rFonts w:hint="eastAsia" w:ascii="宋体" w:hAnsi="宋体" w:cs="宋体"/>
          <w:szCs w:val="21"/>
        </w:rPr>
        <w:t>3.4.2在特殊情况下，采购人可与供应商协商延长投标文件的有效期，这种要求和答复均以书面形式进行。</w:t>
      </w:r>
    </w:p>
    <w:p w14:paraId="74258D13">
      <w:pPr>
        <w:spacing w:before="120" w:line="320" w:lineRule="atLeast"/>
        <w:ind w:firstLine="420" w:firstLineChars="200"/>
        <w:rPr>
          <w:rFonts w:hint="eastAsia" w:ascii="宋体" w:hAnsi="宋体" w:cs="宋体"/>
          <w:szCs w:val="21"/>
        </w:rPr>
      </w:pPr>
      <w:r>
        <w:rPr>
          <w:rFonts w:hint="eastAsia" w:ascii="宋体" w:hAnsi="宋体" w:cs="宋体"/>
          <w:szCs w:val="21"/>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5FA20BBC">
      <w:pPr>
        <w:spacing w:before="120" w:line="320" w:lineRule="atLeast"/>
        <w:ind w:firstLine="422" w:firstLineChars="200"/>
        <w:outlineLvl w:val="2"/>
        <w:rPr>
          <w:rFonts w:hint="eastAsia" w:ascii="宋体" w:hAnsi="宋体" w:cs="宋体"/>
          <w:b/>
          <w:bCs/>
          <w:kern w:val="0"/>
          <w:szCs w:val="21"/>
        </w:rPr>
      </w:pPr>
      <w:bookmarkStart w:id="58" w:name="_Toc254970541"/>
      <w:bookmarkStart w:id="59" w:name="_Toc254970682"/>
      <w:r>
        <w:rPr>
          <w:rFonts w:hint="eastAsia" w:ascii="宋体" w:hAnsi="宋体" w:cs="宋体"/>
          <w:b/>
          <w:bCs/>
          <w:kern w:val="0"/>
          <w:szCs w:val="21"/>
        </w:rPr>
        <w:t>3.5投标保证金</w:t>
      </w:r>
      <w:bookmarkEnd w:id="58"/>
      <w:bookmarkEnd w:id="59"/>
    </w:p>
    <w:p w14:paraId="66A9129F">
      <w:pPr>
        <w:spacing w:before="120" w:line="320" w:lineRule="atLeast"/>
        <w:ind w:firstLine="420" w:firstLineChars="200"/>
        <w:rPr>
          <w:rFonts w:hint="eastAsia" w:ascii="宋体" w:hAnsi="宋体" w:cs="宋体"/>
          <w:szCs w:val="21"/>
        </w:rPr>
      </w:pPr>
      <w:r>
        <w:rPr>
          <w:rFonts w:hint="eastAsia" w:ascii="宋体" w:hAnsi="宋体" w:cs="宋体"/>
          <w:szCs w:val="21"/>
        </w:rPr>
        <w:t>3.5.1供应商须按须知前附表规定提交投标保证金，</w:t>
      </w:r>
      <w:r>
        <w:rPr>
          <w:rFonts w:hint="eastAsia" w:ascii="宋体" w:hAnsi="宋体" w:cs="宋体"/>
          <w:b/>
          <w:bCs/>
          <w:szCs w:val="21"/>
        </w:rPr>
        <w:t>否则其投标将被否决</w:t>
      </w:r>
      <w:r>
        <w:rPr>
          <w:rFonts w:hint="eastAsia" w:ascii="宋体" w:hAnsi="宋体" w:cs="宋体"/>
          <w:szCs w:val="21"/>
        </w:rPr>
        <w:t>。除招标文件规定不予退还保证金的情形外，代理机构在规定时间内退回供应商的投标保证金（供应商自行承担因未按供应商须知前附表要求交纳导致投标保证金无法及时退还的责任）。</w:t>
      </w:r>
    </w:p>
    <w:p w14:paraId="7F3C4A1B">
      <w:pPr>
        <w:spacing w:before="120" w:line="320" w:lineRule="atLeast"/>
        <w:ind w:firstLine="420" w:firstLineChars="200"/>
        <w:rPr>
          <w:rFonts w:hint="eastAsia" w:ascii="宋体" w:hAnsi="宋体" w:cs="宋体"/>
          <w:szCs w:val="21"/>
        </w:rPr>
      </w:pPr>
      <w:r>
        <w:rPr>
          <w:rFonts w:hint="eastAsia" w:ascii="宋体" w:hAnsi="宋体" w:cs="宋体"/>
          <w:szCs w:val="21"/>
        </w:rPr>
        <w:t>3.5.2投标保证金币种应与投标报价币种相同。</w:t>
      </w:r>
    </w:p>
    <w:p w14:paraId="46F3E0AC">
      <w:pPr>
        <w:spacing w:before="120" w:line="320" w:lineRule="atLeast"/>
        <w:ind w:firstLine="420" w:firstLineChars="200"/>
        <w:rPr>
          <w:rFonts w:hint="eastAsia" w:ascii="宋体" w:hAnsi="宋体" w:cs="宋体"/>
          <w:szCs w:val="21"/>
        </w:rPr>
      </w:pPr>
      <w:r>
        <w:rPr>
          <w:rFonts w:hint="eastAsia" w:ascii="宋体" w:hAnsi="宋体" w:cs="宋体"/>
          <w:szCs w:val="21"/>
        </w:rPr>
        <w:t>3.5.3未中标人的投标保证金在中标通知书发出后5个工作日内退还。中标人的投标保证金在合同签订后5个工作日内退还（办理退还手续时需要向采购代理机构提供两份合同复印件）。</w:t>
      </w:r>
    </w:p>
    <w:p w14:paraId="14FF11DC">
      <w:pPr>
        <w:spacing w:before="120" w:line="320" w:lineRule="atLeast"/>
        <w:ind w:firstLine="420" w:firstLineChars="200"/>
        <w:rPr>
          <w:rFonts w:hint="eastAsia" w:ascii="宋体" w:hAnsi="宋体" w:cs="宋体"/>
          <w:szCs w:val="21"/>
        </w:rPr>
      </w:pPr>
      <w:r>
        <w:rPr>
          <w:rFonts w:hint="eastAsia" w:ascii="宋体" w:hAnsi="宋体" w:cs="宋体"/>
          <w:szCs w:val="21"/>
        </w:rPr>
        <w:t>3.5.4供应商有下列情形之一的，投标保证金将不予退还：</w:t>
      </w:r>
    </w:p>
    <w:p w14:paraId="185CE391">
      <w:pPr>
        <w:numPr>
          <w:ilvl w:val="0"/>
          <w:numId w:val="1"/>
        </w:numPr>
        <w:spacing w:before="120" w:line="320" w:lineRule="atLeast"/>
        <w:rPr>
          <w:rFonts w:hint="eastAsia" w:ascii="宋体" w:hAnsi="宋体" w:cs="宋体"/>
          <w:szCs w:val="21"/>
        </w:rPr>
      </w:pPr>
      <w:r>
        <w:rPr>
          <w:rFonts w:hint="eastAsia" w:ascii="宋体" w:hAnsi="宋体" w:cs="宋体"/>
          <w:szCs w:val="21"/>
        </w:rPr>
        <w:t>供应商在投标有效期内撤销投标文件的；</w:t>
      </w:r>
    </w:p>
    <w:p w14:paraId="3E92DF75">
      <w:pPr>
        <w:numPr>
          <w:ilvl w:val="0"/>
          <w:numId w:val="1"/>
        </w:numPr>
        <w:spacing w:before="120" w:line="320" w:lineRule="atLeast"/>
        <w:rPr>
          <w:rFonts w:hint="eastAsia" w:ascii="宋体" w:hAnsi="宋体" w:cs="宋体"/>
          <w:szCs w:val="21"/>
        </w:rPr>
      </w:pPr>
      <w:r>
        <w:rPr>
          <w:rFonts w:hint="eastAsia" w:ascii="宋体" w:hAnsi="宋体" w:cs="宋体"/>
          <w:szCs w:val="21"/>
        </w:rPr>
        <w:t>供应商在投标过程中弄虚作假，提供虚假材料的；</w:t>
      </w:r>
    </w:p>
    <w:p w14:paraId="239364AC">
      <w:pPr>
        <w:numPr>
          <w:ilvl w:val="0"/>
          <w:numId w:val="1"/>
        </w:numPr>
        <w:spacing w:before="120" w:line="320" w:lineRule="atLeast"/>
        <w:rPr>
          <w:rFonts w:hint="eastAsia" w:ascii="宋体" w:hAnsi="宋体" w:cs="宋体"/>
          <w:szCs w:val="21"/>
        </w:rPr>
      </w:pPr>
      <w:r>
        <w:rPr>
          <w:rFonts w:hint="eastAsia" w:ascii="宋体" w:hAnsi="宋体" w:cs="宋体"/>
          <w:szCs w:val="21"/>
        </w:rPr>
        <w:t>中标人无正当理由不与采购人签订合同的；</w:t>
      </w:r>
    </w:p>
    <w:p w14:paraId="6889D3CD">
      <w:pPr>
        <w:numPr>
          <w:ilvl w:val="0"/>
          <w:numId w:val="1"/>
        </w:numPr>
        <w:spacing w:before="120" w:line="320" w:lineRule="atLeast"/>
        <w:rPr>
          <w:rFonts w:hint="eastAsia" w:ascii="宋体" w:hAnsi="宋体" w:cs="宋体"/>
          <w:szCs w:val="21"/>
        </w:rPr>
      </w:pPr>
      <w:r>
        <w:rPr>
          <w:rFonts w:hint="eastAsia" w:ascii="宋体" w:hAnsi="宋体" w:cs="宋体"/>
          <w:szCs w:val="21"/>
        </w:rPr>
        <w:t>将中标项目转让给他人或者在投标文件中未说明且未经采购人同意，将中标项目分包给他人的；</w:t>
      </w:r>
    </w:p>
    <w:p w14:paraId="0A8F5DF5">
      <w:pPr>
        <w:numPr>
          <w:ilvl w:val="0"/>
          <w:numId w:val="1"/>
        </w:numPr>
        <w:spacing w:before="120" w:line="320" w:lineRule="atLeast"/>
        <w:rPr>
          <w:rFonts w:hint="eastAsia" w:ascii="宋体" w:hAnsi="宋体" w:cs="宋体"/>
          <w:szCs w:val="21"/>
        </w:rPr>
      </w:pPr>
      <w:r>
        <w:rPr>
          <w:rFonts w:hint="eastAsia" w:ascii="宋体" w:hAnsi="宋体" w:cs="宋体"/>
          <w:szCs w:val="21"/>
        </w:rPr>
        <w:t>拒绝履行合同义务的；</w:t>
      </w:r>
    </w:p>
    <w:p w14:paraId="3914247F">
      <w:pPr>
        <w:numPr>
          <w:ilvl w:val="0"/>
          <w:numId w:val="1"/>
        </w:numPr>
        <w:spacing w:before="120" w:line="320" w:lineRule="atLeast"/>
        <w:rPr>
          <w:rFonts w:hint="eastAsia" w:ascii="宋体" w:hAnsi="宋体" w:cs="宋体"/>
          <w:szCs w:val="21"/>
        </w:rPr>
      </w:pPr>
      <w:r>
        <w:rPr>
          <w:rFonts w:hint="eastAsia" w:ascii="宋体" w:hAnsi="宋体" w:cs="宋体"/>
          <w:szCs w:val="21"/>
        </w:rPr>
        <w:t>其他严重扰乱招投标程序的。</w:t>
      </w:r>
    </w:p>
    <w:p w14:paraId="54C8E138">
      <w:pPr>
        <w:spacing w:before="120" w:line="320" w:lineRule="atLeast"/>
        <w:ind w:firstLine="422" w:firstLineChars="200"/>
        <w:outlineLvl w:val="2"/>
        <w:rPr>
          <w:rFonts w:hint="eastAsia" w:ascii="宋体" w:hAnsi="宋体" w:cs="宋体"/>
          <w:b/>
          <w:bCs/>
          <w:kern w:val="0"/>
          <w:szCs w:val="21"/>
        </w:rPr>
      </w:pPr>
      <w:bookmarkStart w:id="60" w:name="_Toc254970683"/>
      <w:bookmarkStart w:id="61" w:name="_Toc254970542"/>
      <w:r>
        <w:rPr>
          <w:rFonts w:hint="eastAsia" w:ascii="宋体" w:hAnsi="宋体" w:cs="宋体"/>
          <w:b/>
          <w:bCs/>
          <w:kern w:val="0"/>
          <w:szCs w:val="21"/>
        </w:rPr>
        <w:t>3.6投标文件的</w:t>
      </w:r>
      <w:bookmarkEnd w:id="60"/>
      <w:bookmarkEnd w:id="61"/>
      <w:r>
        <w:rPr>
          <w:rFonts w:hint="eastAsia" w:ascii="宋体" w:hAnsi="宋体" w:cs="宋体"/>
          <w:b/>
          <w:bCs/>
          <w:kern w:val="0"/>
          <w:szCs w:val="21"/>
        </w:rPr>
        <w:t>编制要求</w:t>
      </w:r>
    </w:p>
    <w:p w14:paraId="39750D51">
      <w:pPr>
        <w:spacing w:before="120" w:line="320" w:lineRule="atLeast"/>
        <w:ind w:firstLine="420" w:firstLineChars="200"/>
        <w:rPr>
          <w:rFonts w:hint="eastAsia" w:ascii="宋体" w:hAnsi="宋体" w:cs="宋体"/>
          <w:szCs w:val="21"/>
        </w:rPr>
      </w:pPr>
      <w:r>
        <w:rPr>
          <w:rFonts w:hint="eastAsia" w:ascii="宋体" w:hAnsi="宋体" w:cs="宋体"/>
          <w:kern w:val="0"/>
          <w:szCs w:val="21"/>
        </w:rPr>
        <w:t>3.6.1</w:t>
      </w:r>
      <w:r>
        <w:rPr>
          <w:rFonts w:hint="eastAsia" w:ascii="宋体" w:hAnsi="宋体" w:cs="宋体"/>
          <w:szCs w:val="21"/>
        </w:rPr>
        <w:t>供应商应先安装广西政府采购云平台新版客户端，通过账号密码或CA登录客户端制作投标文件。</w:t>
      </w:r>
    </w:p>
    <w:p w14:paraId="5A8CAC73">
      <w:pPr>
        <w:spacing w:before="120" w:line="320" w:lineRule="atLeast"/>
        <w:ind w:firstLine="420" w:firstLineChars="200"/>
        <w:rPr>
          <w:rFonts w:hint="eastAsia" w:ascii="宋体" w:hAnsi="宋体" w:cs="宋体"/>
          <w:szCs w:val="21"/>
        </w:rPr>
      </w:pPr>
      <w:r>
        <w:rPr>
          <w:rFonts w:hint="eastAsia" w:ascii="宋体" w:hAnsi="宋体" w:cs="宋体"/>
          <w:szCs w:val="21"/>
        </w:rPr>
        <w:t>3.6.2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61C09151">
      <w:pPr>
        <w:spacing w:before="120" w:line="320" w:lineRule="atLeast"/>
        <w:ind w:firstLine="420" w:firstLineChars="200"/>
        <w:rPr>
          <w:rFonts w:hint="eastAsia" w:ascii="宋体" w:hAnsi="宋体" w:cs="宋体"/>
          <w:szCs w:val="21"/>
        </w:rPr>
      </w:pPr>
      <w:r>
        <w:rPr>
          <w:rFonts w:hint="eastAsia" w:ascii="宋体" w:hAnsi="宋体" w:cs="宋体"/>
          <w:szCs w:val="21"/>
        </w:rPr>
        <w:t>3.6.3 投标人的投标文件未按照招标文件要求签署、盖章的，</w:t>
      </w:r>
      <w:r>
        <w:rPr>
          <w:rFonts w:hint="eastAsia" w:ascii="宋体" w:hAnsi="宋体" w:cs="宋体"/>
          <w:b/>
          <w:bCs/>
          <w:szCs w:val="21"/>
        </w:rPr>
        <w:t>其投标无效</w:t>
      </w:r>
      <w:r>
        <w:rPr>
          <w:rFonts w:hint="eastAsia" w:ascii="宋体" w:hAnsi="宋体" w:cs="宋体"/>
          <w:szCs w:val="21"/>
        </w:rPr>
        <w:t>。</w:t>
      </w:r>
    </w:p>
    <w:p w14:paraId="3393AC97">
      <w:pPr>
        <w:spacing w:before="120" w:line="320" w:lineRule="atLeast"/>
        <w:ind w:firstLine="420" w:firstLineChars="200"/>
        <w:rPr>
          <w:rFonts w:hint="eastAsia" w:ascii="宋体" w:hAnsi="宋体" w:cs="宋体"/>
          <w:szCs w:val="21"/>
        </w:rPr>
      </w:pPr>
      <w:r>
        <w:rPr>
          <w:rFonts w:hint="eastAsia" w:ascii="宋体" w:hAnsi="宋体" w:cs="宋体"/>
          <w:szCs w:val="21"/>
        </w:rPr>
        <w:t>3.6.4为确保网上操作合法、有效和安全，供应商应当在投标截止时间前完成在广西政府采购云平台的身份认证，确保在电子投标过程中能够对相关数据电文进行加密和使用电子签名。</w:t>
      </w:r>
    </w:p>
    <w:p w14:paraId="4350E05E">
      <w:pPr>
        <w:spacing w:before="120" w:line="320" w:lineRule="atLeast"/>
        <w:ind w:firstLine="420" w:firstLineChars="200"/>
        <w:rPr>
          <w:rFonts w:hint="eastAsia" w:ascii="宋体" w:hAnsi="宋体" w:cs="宋体"/>
          <w:szCs w:val="21"/>
        </w:rPr>
      </w:pPr>
      <w:r>
        <w:rPr>
          <w:rFonts w:hint="eastAsia" w:ascii="宋体" w:hAnsi="宋体" w:cs="宋体"/>
          <w:szCs w:val="21"/>
        </w:rPr>
        <w:t>3.6.5投标文件中标注的供应商名称应与主体资格证明（如营业执照、事业单位法人证书、执业许可证、个体工商户营业执照、自然人身份证等）和公章/电子签章一致，</w:t>
      </w:r>
      <w:r>
        <w:rPr>
          <w:rFonts w:hint="eastAsia" w:ascii="宋体" w:hAnsi="宋体" w:cs="宋体"/>
          <w:b/>
          <w:bCs/>
          <w:szCs w:val="21"/>
        </w:rPr>
        <w:t>否则作无效投标处理。</w:t>
      </w:r>
    </w:p>
    <w:p w14:paraId="10BC42E1">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3.7投标文件的递交、修改和撤回</w:t>
      </w:r>
    </w:p>
    <w:p w14:paraId="215E6537">
      <w:pPr>
        <w:spacing w:before="120" w:line="320" w:lineRule="atLeast"/>
        <w:ind w:firstLine="420" w:firstLineChars="200"/>
        <w:rPr>
          <w:rFonts w:hint="eastAsia" w:ascii="宋体" w:hAnsi="宋体" w:cs="宋体"/>
          <w:szCs w:val="21"/>
        </w:rPr>
      </w:pPr>
      <w:r>
        <w:rPr>
          <w:rFonts w:hint="eastAsia" w:ascii="宋体" w:hAnsi="宋体" w:cs="宋体"/>
          <w:szCs w:val="21"/>
        </w:rPr>
        <w:t xml:space="preserve">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 </w:t>
      </w:r>
    </w:p>
    <w:p w14:paraId="3D5DC0A7">
      <w:pPr>
        <w:spacing w:before="120" w:line="320" w:lineRule="atLeast"/>
        <w:ind w:firstLine="420" w:firstLineChars="200"/>
        <w:rPr>
          <w:rFonts w:hint="eastAsia" w:ascii="宋体" w:hAnsi="宋体" w:cs="宋体"/>
          <w:szCs w:val="21"/>
        </w:rPr>
      </w:pPr>
      <w:r>
        <w:rPr>
          <w:rFonts w:hint="eastAsia" w:ascii="宋体" w:hAnsi="宋体" w:cs="宋体"/>
          <w:szCs w:val="21"/>
        </w:rPr>
        <w:t xml:space="preserve">3.7.2未在规定时间内提交或者未按照招标文件要求签章、加密的电子投标文件，广西政府采购云平台将拒收。 </w:t>
      </w:r>
    </w:p>
    <w:p w14:paraId="50B4A00F">
      <w:pPr>
        <w:spacing w:before="120" w:line="320" w:lineRule="atLeast"/>
        <w:ind w:left="2" w:leftChars="1" w:firstLine="420" w:firstLineChars="200"/>
        <w:rPr>
          <w:rFonts w:hint="eastAsia" w:ascii="宋体" w:hAnsi="宋体" w:cs="宋体"/>
          <w:szCs w:val="21"/>
        </w:rPr>
      </w:pPr>
      <w:bookmarkStart w:id="62" w:name="_Toc254970544"/>
      <w:bookmarkStart w:id="63" w:name="_Toc254970685"/>
      <w:r>
        <w:rPr>
          <w:rFonts w:hint="eastAsia" w:ascii="宋体" w:hAnsi="宋体" w:cs="宋体"/>
          <w:szCs w:val="21"/>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C6D2DAD">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3.7.4在投标截止时间前，除供应商补充、修改或者撤回投标文件外，任何单位和个人不得解密或提取投标文件。</w:t>
      </w:r>
    </w:p>
    <w:p w14:paraId="437E119A">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3.7.5在投标截止时间止提交电子版投标文件的供应商不足3家时，电子版投标文件由代理机构在广西政府采购云平台操作退回，除此之外采购人和采购代理机构对已提交的投标文件概不退回。</w:t>
      </w:r>
    </w:p>
    <w:p w14:paraId="56760CEC">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3.7.6招标文件</w:t>
      </w:r>
      <w:bookmarkStart w:id="64" w:name="_Hlk106638610"/>
      <w:bookmarkStart w:id="65" w:name="_Hlk106637937"/>
      <w:r>
        <w:rPr>
          <w:rFonts w:hint="eastAsia" w:ascii="宋体" w:hAnsi="宋体" w:cs="宋体"/>
          <w:szCs w:val="21"/>
        </w:rPr>
        <w:t>未允许同一供应商提交两个或以上不同的响应文件，但存在</w:t>
      </w:r>
      <w:r>
        <w:rPr>
          <w:rFonts w:hint="eastAsia" w:ascii="宋体" w:hAnsi="宋体" w:cs="宋体"/>
        </w:rPr>
        <w:t>同</w:t>
      </w:r>
      <w:r>
        <w:rPr>
          <w:rFonts w:hint="eastAsia" w:ascii="宋体" w:hAnsi="宋体" w:cs="宋体"/>
          <w:szCs w:val="21"/>
        </w:rPr>
        <w:t>一供应商提交两个或以上不同的响应文件的</w:t>
      </w:r>
      <w:bookmarkEnd w:id="64"/>
      <w:bookmarkEnd w:id="65"/>
      <w:r>
        <w:rPr>
          <w:rFonts w:hint="eastAsia" w:ascii="宋体" w:hAnsi="宋体" w:cs="宋体"/>
          <w:szCs w:val="21"/>
        </w:rPr>
        <w:t>，</w:t>
      </w:r>
      <w:r>
        <w:rPr>
          <w:rFonts w:hint="eastAsia" w:ascii="宋体" w:hAnsi="宋体" w:cs="宋体"/>
          <w:b/>
          <w:bCs/>
          <w:szCs w:val="21"/>
        </w:rPr>
        <w:t>其投标无效。</w:t>
      </w:r>
    </w:p>
    <w:p w14:paraId="09DA9A9F">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4．开标</w:t>
      </w:r>
      <w:bookmarkEnd w:id="62"/>
      <w:bookmarkEnd w:id="63"/>
    </w:p>
    <w:p w14:paraId="226A73EB">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4.1开标准备</w:t>
      </w:r>
    </w:p>
    <w:p w14:paraId="68EDD403">
      <w:pPr>
        <w:spacing w:before="120" w:line="276" w:lineRule="auto"/>
        <w:ind w:firstLine="420" w:firstLineChars="200"/>
        <w:rPr>
          <w:rFonts w:hint="eastAsia" w:ascii="宋体" w:hAnsi="宋体" w:cs="宋体"/>
          <w:szCs w:val="21"/>
        </w:rPr>
      </w:pPr>
      <w:r>
        <w:rPr>
          <w:rFonts w:hint="eastAsia" w:ascii="宋体" w:hAnsi="宋体" w:cs="宋体"/>
          <w:szCs w:val="21"/>
        </w:rPr>
        <w:t>本项目投标截止时间及地点见“供应商须知前附表”规定。</w:t>
      </w:r>
    </w:p>
    <w:p w14:paraId="06EB6889">
      <w:pPr>
        <w:autoSpaceDE w:val="0"/>
        <w:autoSpaceDN w:val="0"/>
        <w:spacing w:line="276" w:lineRule="auto"/>
        <w:ind w:firstLine="420" w:firstLineChars="200"/>
        <w:rPr>
          <w:rFonts w:hint="eastAsia" w:ascii="宋体" w:hAnsi="宋体" w:cs="宋体"/>
          <w:szCs w:val="21"/>
        </w:rPr>
      </w:pPr>
      <w:r>
        <w:rPr>
          <w:rFonts w:hint="eastAsia" w:ascii="宋体" w:hAnsi="宋体" w:cs="宋体"/>
          <w:szCs w:val="21"/>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10160366">
      <w:pPr>
        <w:spacing w:before="120" w:line="276" w:lineRule="auto"/>
        <w:ind w:firstLine="420" w:firstLineChars="200"/>
        <w:rPr>
          <w:rFonts w:hint="eastAsia" w:ascii="宋体" w:hAnsi="宋体" w:cs="宋体"/>
          <w:szCs w:val="21"/>
        </w:rPr>
      </w:pPr>
      <w:r>
        <w:rPr>
          <w:rFonts w:hint="eastAsia" w:ascii="宋体" w:hAnsi="宋体" w:cs="宋体"/>
          <w:szCs w:val="21"/>
        </w:rPr>
        <w:t xml:space="preserve">如供应商成功解密投标文件，但未在广西政府采购云平台电子开标大厅参加开标的，视同认可开标过程和结果，由此产生的后果由供应商自行负责。 </w:t>
      </w:r>
    </w:p>
    <w:p w14:paraId="378D194D">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4.2开标程序</w:t>
      </w:r>
    </w:p>
    <w:p w14:paraId="3B10701F">
      <w:pPr>
        <w:spacing w:before="120" w:line="320" w:lineRule="atLeast"/>
        <w:ind w:firstLine="420" w:firstLineChars="200"/>
        <w:rPr>
          <w:rFonts w:hint="eastAsia" w:ascii="宋体" w:hAnsi="宋体" w:cs="宋体"/>
          <w:szCs w:val="21"/>
        </w:rPr>
      </w:pPr>
      <w:r>
        <w:rPr>
          <w:rFonts w:hint="eastAsia" w:ascii="宋体" w:hAnsi="宋体" w:cs="宋体"/>
          <w:szCs w:val="21"/>
        </w:rPr>
        <w:t>4.2.1供应商登录广西政府采购云平台进入开标大厅签到。</w:t>
      </w:r>
    </w:p>
    <w:p w14:paraId="00AA243E">
      <w:pPr>
        <w:spacing w:before="120" w:line="320" w:lineRule="atLeast"/>
        <w:ind w:firstLine="420" w:firstLineChars="200"/>
        <w:rPr>
          <w:rFonts w:hint="eastAsia" w:ascii="宋体" w:hAnsi="宋体" w:cs="宋体"/>
          <w:szCs w:val="21"/>
        </w:rPr>
      </w:pPr>
      <w:r>
        <w:rPr>
          <w:rFonts w:hint="eastAsia" w:ascii="宋体" w:hAnsi="宋体" w:cs="宋体"/>
          <w:szCs w:val="21"/>
        </w:rPr>
        <w:t>4.2.2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eastAsia" w:ascii="宋体" w:hAnsi="宋体" w:cs="宋体"/>
        </w:rPr>
        <w:t>通知后供应商仍未在上述规定时间内解密响应文件</w:t>
      </w:r>
      <w:r>
        <w:rPr>
          <w:rFonts w:hint="eastAsia" w:ascii="宋体" w:hAnsi="宋体" w:cs="宋体"/>
          <w:szCs w:val="21"/>
        </w:rPr>
        <w:t>，或者供应商没预留联系方式或预留联系方式无效导致代理机构无法联系到供应商进行解密的，均视为无效投标。</w:t>
      </w:r>
    </w:p>
    <w:p w14:paraId="1A3CFCDF">
      <w:pPr>
        <w:spacing w:before="120" w:line="320" w:lineRule="atLeast"/>
        <w:ind w:firstLine="420" w:firstLineChars="200"/>
        <w:rPr>
          <w:rFonts w:hint="eastAsia" w:ascii="宋体" w:hAnsi="宋体" w:cs="宋体"/>
          <w:szCs w:val="21"/>
        </w:rPr>
      </w:pPr>
      <w:r>
        <w:rPr>
          <w:rFonts w:hint="eastAsia" w:ascii="宋体" w:hAnsi="宋体" w:cs="宋体"/>
          <w:szCs w:val="21"/>
        </w:rPr>
        <w:t>4.2.3</w:t>
      </w:r>
      <w:bookmarkStart w:id="66" w:name="_Hlk106637968"/>
      <w:r>
        <w:rPr>
          <w:rFonts w:hint="eastAsia" w:ascii="宋体" w:hAnsi="宋体" w:cs="宋体"/>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66"/>
    <w:p w14:paraId="30BDC025">
      <w:pPr>
        <w:spacing w:before="120" w:line="320" w:lineRule="atLeast"/>
        <w:ind w:firstLine="420" w:firstLineChars="200"/>
        <w:rPr>
          <w:rFonts w:hint="eastAsia" w:ascii="宋体" w:hAnsi="宋体" w:cs="宋体"/>
          <w:szCs w:val="21"/>
        </w:rPr>
      </w:pPr>
      <w:r>
        <w:rPr>
          <w:rFonts w:hint="eastAsia" w:ascii="宋体" w:hAnsi="宋体" w:cs="宋体"/>
          <w:szCs w:val="21"/>
        </w:rPr>
        <w:t>4.2.4解密异常情况处理：详见本章9.2电子交易活动的中止。</w:t>
      </w:r>
    </w:p>
    <w:p w14:paraId="7A811534">
      <w:pPr>
        <w:spacing w:before="120" w:line="320" w:lineRule="atLeast"/>
        <w:ind w:firstLine="420" w:firstLineChars="200"/>
        <w:rPr>
          <w:rFonts w:hint="eastAsia" w:ascii="宋体" w:hAnsi="宋体" w:cs="宋体"/>
          <w:szCs w:val="21"/>
        </w:rPr>
      </w:pPr>
      <w:r>
        <w:rPr>
          <w:rFonts w:hint="eastAsia" w:ascii="宋体" w:hAnsi="宋体" w:cs="宋体"/>
          <w:szCs w:val="21"/>
        </w:rPr>
        <w:t>4.2.5供应商对报价进行确认。</w:t>
      </w:r>
    </w:p>
    <w:p w14:paraId="45177892">
      <w:pPr>
        <w:spacing w:before="120" w:line="320" w:lineRule="atLeast"/>
        <w:ind w:firstLine="420" w:firstLineChars="200"/>
        <w:rPr>
          <w:rFonts w:hint="eastAsia" w:ascii="宋体" w:hAnsi="宋体" w:cs="宋体"/>
          <w:szCs w:val="21"/>
        </w:rPr>
      </w:pPr>
      <w:r>
        <w:rPr>
          <w:rFonts w:hint="eastAsia" w:ascii="宋体" w:hAnsi="宋体" w:cs="宋体"/>
          <w:szCs w:val="21"/>
        </w:rPr>
        <w:t>4.2.6开标结束。</w:t>
      </w:r>
    </w:p>
    <w:p w14:paraId="307940E6">
      <w:pPr>
        <w:pStyle w:val="26"/>
        <w:spacing w:line="440" w:lineRule="exact"/>
        <w:ind w:firstLine="422" w:firstLineChars="200"/>
        <w:rPr>
          <w:rFonts w:hint="eastAsia" w:hAnsi="宋体" w:cs="宋体"/>
        </w:rPr>
      </w:pPr>
      <w:r>
        <w:rPr>
          <w:rFonts w:hint="eastAsia" w:hAnsi="宋体" w:cs="宋体"/>
          <w:b/>
          <w:bCs/>
        </w:rPr>
        <w:t>特别说明：</w:t>
      </w:r>
      <w:r>
        <w:rPr>
          <w:rFonts w:hint="eastAsia" w:hAnsi="宋体" w:cs="宋体"/>
        </w:rPr>
        <w:t>如遇广西政府采购云平台电子化开标或评审程序调整的，按调整后的程序执行。</w:t>
      </w:r>
    </w:p>
    <w:p w14:paraId="36BB7273">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4.3演示</w:t>
      </w:r>
    </w:p>
    <w:p w14:paraId="502276C6">
      <w:pPr>
        <w:spacing w:before="120" w:line="320" w:lineRule="atLeast"/>
        <w:ind w:firstLine="420" w:firstLineChars="200"/>
        <w:rPr>
          <w:rFonts w:hint="eastAsia" w:ascii="宋体" w:hAnsi="宋体" w:cs="宋体"/>
          <w:szCs w:val="21"/>
        </w:rPr>
      </w:pPr>
      <w:r>
        <w:rPr>
          <w:rFonts w:hint="eastAsia" w:ascii="宋体" w:hAnsi="宋体" w:cs="宋体"/>
          <w:szCs w:val="21"/>
        </w:rPr>
        <w:t>4.3.1“供应商须知前附表”规定在开标会议结束后进行演示的，供应商应按规定进行演示。</w:t>
      </w:r>
    </w:p>
    <w:p w14:paraId="55337154">
      <w:pPr>
        <w:spacing w:before="120" w:line="320" w:lineRule="atLeast"/>
        <w:ind w:firstLine="420" w:firstLineChars="200"/>
        <w:rPr>
          <w:rFonts w:hint="eastAsia" w:ascii="宋体" w:hAnsi="宋体" w:cs="宋体"/>
          <w:szCs w:val="21"/>
        </w:rPr>
      </w:pPr>
      <w:r>
        <w:rPr>
          <w:rFonts w:hint="eastAsia" w:ascii="宋体" w:hAnsi="宋体" w:cs="宋体"/>
          <w:szCs w:val="21"/>
        </w:rPr>
        <w:t>4.3.2未按规定时间进行演示可能引起的演示分数被计为0分或投标无效等后果由供应商自行承担。</w:t>
      </w:r>
    </w:p>
    <w:p w14:paraId="318F96D5">
      <w:pPr>
        <w:spacing w:before="120" w:line="320" w:lineRule="atLeast"/>
        <w:ind w:firstLine="422" w:firstLineChars="200"/>
        <w:outlineLvl w:val="2"/>
        <w:rPr>
          <w:rFonts w:hint="eastAsia" w:ascii="宋体" w:hAnsi="宋体" w:cs="宋体"/>
          <w:szCs w:val="21"/>
        </w:rPr>
      </w:pPr>
      <w:r>
        <w:rPr>
          <w:rFonts w:hint="eastAsia" w:ascii="宋体" w:hAnsi="宋体" w:cs="宋体"/>
          <w:b/>
          <w:bCs/>
          <w:kern w:val="0"/>
          <w:szCs w:val="21"/>
        </w:rPr>
        <w:t>4.4样品</w:t>
      </w:r>
    </w:p>
    <w:p w14:paraId="6C9A31C2">
      <w:pPr>
        <w:spacing w:before="120" w:line="320" w:lineRule="atLeast"/>
        <w:ind w:firstLine="420" w:firstLineChars="200"/>
        <w:rPr>
          <w:rFonts w:hint="eastAsia" w:ascii="宋体" w:hAnsi="宋体" w:cs="宋体"/>
          <w:szCs w:val="21"/>
        </w:rPr>
      </w:pPr>
      <w:r>
        <w:rPr>
          <w:rFonts w:hint="eastAsia" w:ascii="宋体" w:hAnsi="宋体" w:cs="宋体"/>
          <w:szCs w:val="21"/>
        </w:rPr>
        <w:t>4.4.1“供应商须知前附表”规定递交样品的，供应商应按前附表规定递交样品，递交样品时应附样品递交表（格式见第六章）。</w:t>
      </w:r>
    </w:p>
    <w:p w14:paraId="7273CB25">
      <w:pPr>
        <w:spacing w:before="120" w:line="320" w:lineRule="atLeast"/>
        <w:ind w:firstLine="420" w:firstLineChars="200"/>
        <w:rPr>
          <w:rFonts w:hint="eastAsia" w:ascii="宋体" w:hAnsi="宋体" w:cs="宋体"/>
          <w:szCs w:val="21"/>
        </w:rPr>
      </w:pPr>
      <w:r>
        <w:rPr>
          <w:rFonts w:hint="eastAsia" w:ascii="宋体" w:hAnsi="宋体" w:cs="宋体"/>
          <w:szCs w:val="21"/>
        </w:rPr>
        <w:t>4.4.2未按规定时间递交样品可能引起的样品分数被计为0分或投标无效等后果由供应商自行承担。</w:t>
      </w:r>
    </w:p>
    <w:p w14:paraId="5F454B64">
      <w:pPr>
        <w:spacing w:before="120" w:line="320" w:lineRule="atLeast"/>
        <w:ind w:firstLine="420" w:firstLineChars="200"/>
        <w:rPr>
          <w:rFonts w:hint="eastAsia" w:ascii="宋体" w:hAnsi="宋体" w:cs="宋体"/>
          <w:szCs w:val="21"/>
        </w:rPr>
      </w:pPr>
      <w:bookmarkStart w:id="67" w:name="_Toc254970545"/>
      <w:bookmarkStart w:id="68" w:name="_Toc254970686"/>
      <w:r>
        <w:rPr>
          <w:rFonts w:hint="eastAsia" w:ascii="宋体" w:hAnsi="宋体" w:cs="宋体"/>
          <w:szCs w:val="21"/>
        </w:rPr>
        <w:t>4.4.3样品封存或退还的说明请见第六章投标文件格式所附样品递交表。</w:t>
      </w:r>
    </w:p>
    <w:p w14:paraId="006A2C66">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5．资格审查</w:t>
      </w:r>
    </w:p>
    <w:p w14:paraId="0435FC35">
      <w:pPr>
        <w:spacing w:before="120" w:line="320" w:lineRule="atLeast"/>
        <w:ind w:left="2" w:leftChars="1" w:firstLine="420" w:firstLineChars="200"/>
        <w:outlineLvl w:val="1"/>
        <w:rPr>
          <w:rFonts w:hint="eastAsia" w:ascii="宋体" w:hAnsi="宋体" w:cs="宋体"/>
          <w:bCs/>
          <w:kern w:val="0"/>
          <w:szCs w:val="21"/>
        </w:rPr>
      </w:pPr>
      <w:r>
        <w:rPr>
          <w:rFonts w:hint="eastAsia" w:ascii="宋体" w:hAnsi="宋体" w:cs="宋体"/>
          <w:bCs/>
          <w:kern w:val="0"/>
          <w:szCs w:val="21"/>
        </w:rPr>
        <w:t>5.1</w:t>
      </w:r>
      <w:r>
        <w:rPr>
          <w:rFonts w:hint="eastAsia" w:ascii="宋体" w:hAnsi="宋体" w:cs="宋体"/>
          <w:bCs/>
          <w:szCs w:val="21"/>
        </w:rPr>
        <w:t>开标结束后，采购人或者采购代理机构通过电子交易平台对供应商的资格进行审查。资格审查</w:t>
      </w:r>
      <w:r>
        <w:rPr>
          <w:rFonts w:hint="eastAsia" w:ascii="宋体" w:hAnsi="宋体" w:cs="宋体"/>
          <w:bCs/>
          <w:kern w:val="0"/>
          <w:szCs w:val="21"/>
        </w:rPr>
        <w:t>是根据法律法规和招标文件的规定，对供应商的基本资格条件、特定资格条件进行审查。</w:t>
      </w:r>
    </w:p>
    <w:p w14:paraId="261924BF">
      <w:pPr>
        <w:spacing w:before="120" w:line="320" w:lineRule="atLeast"/>
        <w:ind w:left="2" w:leftChars="1" w:firstLine="420" w:firstLineChars="200"/>
        <w:outlineLvl w:val="1"/>
        <w:rPr>
          <w:rFonts w:hint="eastAsia" w:ascii="宋体" w:hAnsi="宋体" w:cs="宋体"/>
          <w:bCs/>
          <w:kern w:val="0"/>
          <w:szCs w:val="21"/>
        </w:rPr>
      </w:pPr>
      <w:r>
        <w:rPr>
          <w:rFonts w:hint="eastAsia" w:ascii="宋体" w:hAnsi="宋体" w:cs="宋体"/>
          <w:bCs/>
          <w:kern w:val="0"/>
          <w:szCs w:val="21"/>
        </w:rPr>
        <w:t>5.2资格审查标准在第四章评审方法及标准中规定，符合资格审查标准要求的供应商即为资格审查合格。</w:t>
      </w:r>
    </w:p>
    <w:p w14:paraId="2DA367CC">
      <w:pPr>
        <w:spacing w:before="120" w:line="276" w:lineRule="auto"/>
        <w:ind w:left="2" w:leftChars="1" w:firstLine="420" w:firstLineChars="200"/>
        <w:outlineLvl w:val="1"/>
        <w:rPr>
          <w:rFonts w:hint="eastAsia" w:ascii="宋体" w:hAnsi="宋体" w:cs="宋体"/>
          <w:bCs/>
          <w:kern w:val="0"/>
          <w:szCs w:val="21"/>
        </w:rPr>
      </w:pPr>
      <w:r>
        <w:rPr>
          <w:rFonts w:hint="eastAsia" w:ascii="宋体" w:hAnsi="宋体" w:cs="宋体"/>
          <w:bCs/>
          <w:kern w:val="0"/>
          <w:szCs w:val="21"/>
        </w:rPr>
        <w:t>5.3供应商有下列情形之一的，资格审查不合格，作无效投标处理：</w:t>
      </w:r>
    </w:p>
    <w:p w14:paraId="70D1BE55">
      <w:pPr>
        <w:spacing w:line="276" w:lineRule="auto"/>
        <w:ind w:firstLine="420" w:firstLineChars="200"/>
        <w:rPr>
          <w:rFonts w:hint="eastAsia" w:ascii="宋体" w:hAnsi="宋体" w:cs="宋体"/>
        </w:rPr>
      </w:pPr>
      <w:r>
        <w:rPr>
          <w:rFonts w:hint="eastAsia" w:ascii="宋体" w:hAnsi="宋体" w:cs="宋体"/>
          <w:szCs w:val="21"/>
        </w:rPr>
        <w:t xml:space="preserve">5.3.1不具备招标文件中规定的资格要求或资格条件的； </w:t>
      </w:r>
      <w:r>
        <w:rPr>
          <w:rFonts w:hint="eastAsia" w:ascii="宋体" w:hAnsi="宋体" w:cs="宋体"/>
        </w:rPr>
        <w:t>（注：</w:t>
      </w:r>
      <w:r>
        <w:rPr>
          <w:rFonts w:hint="eastAsia" w:ascii="宋体" w:hAnsi="宋体" w:cs="宋体"/>
          <w:szCs w:val="21"/>
        </w:rPr>
        <w:t>广西政府采购云平台</w:t>
      </w:r>
      <w:r>
        <w:rPr>
          <w:rFonts w:hint="eastAsia" w:ascii="宋体" w:hAnsi="宋体" w:cs="宋体"/>
        </w:rPr>
        <w:t>已与“信用中国”平台做接口，审查专家可直接在线查询）</w:t>
      </w:r>
    </w:p>
    <w:p w14:paraId="397FB46F">
      <w:pPr>
        <w:spacing w:before="120" w:line="276" w:lineRule="auto"/>
        <w:ind w:firstLine="420" w:firstLineChars="200"/>
        <w:rPr>
          <w:rFonts w:hint="eastAsia" w:ascii="宋体" w:hAnsi="宋体" w:cs="宋体"/>
          <w:szCs w:val="21"/>
        </w:rPr>
      </w:pPr>
      <w:r>
        <w:rPr>
          <w:rFonts w:hint="eastAsia" w:ascii="宋体" w:hAnsi="宋体" w:cs="宋体"/>
          <w:szCs w:val="21"/>
        </w:rPr>
        <w:t>5.3.2投标文件缺少任何一项资格证明文件或不符合第四章评审方法及标准中资格审查标准规定的评审内容的；</w:t>
      </w:r>
    </w:p>
    <w:p w14:paraId="7339D79E">
      <w:pPr>
        <w:spacing w:before="120" w:line="276" w:lineRule="auto"/>
        <w:ind w:left="2" w:leftChars="1" w:firstLine="420" w:firstLineChars="200"/>
        <w:outlineLvl w:val="1"/>
        <w:rPr>
          <w:rFonts w:hint="eastAsia" w:ascii="宋体" w:hAnsi="宋体" w:cs="宋体"/>
          <w:bCs/>
          <w:kern w:val="0"/>
          <w:szCs w:val="21"/>
        </w:rPr>
      </w:pPr>
      <w:r>
        <w:rPr>
          <w:rFonts w:hint="eastAsia" w:ascii="宋体" w:hAnsi="宋体" w:cs="宋体"/>
          <w:bCs/>
          <w:kern w:val="0"/>
          <w:szCs w:val="21"/>
        </w:rPr>
        <w:t>5.4资格审查合格的供应商不足3家的，不得评审。</w:t>
      </w:r>
    </w:p>
    <w:p w14:paraId="0D11CBAD">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6．评审</w:t>
      </w:r>
      <w:bookmarkEnd w:id="67"/>
      <w:bookmarkEnd w:id="68"/>
    </w:p>
    <w:p w14:paraId="7EBF6850">
      <w:pPr>
        <w:spacing w:before="120" w:line="320" w:lineRule="atLeast"/>
        <w:ind w:firstLine="422" w:firstLineChars="200"/>
        <w:outlineLvl w:val="2"/>
        <w:rPr>
          <w:rFonts w:hint="eastAsia" w:ascii="宋体" w:hAnsi="宋体" w:cs="宋体"/>
          <w:b/>
          <w:bCs/>
          <w:kern w:val="0"/>
          <w:szCs w:val="21"/>
        </w:rPr>
      </w:pPr>
      <w:bookmarkStart w:id="69" w:name="_Toc254970687"/>
      <w:bookmarkStart w:id="70" w:name="_Toc254970546"/>
      <w:r>
        <w:rPr>
          <w:rFonts w:hint="eastAsia" w:ascii="宋体" w:hAnsi="宋体" w:cs="宋体"/>
          <w:b/>
          <w:bCs/>
          <w:kern w:val="0"/>
          <w:szCs w:val="21"/>
        </w:rPr>
        <w:t>6.1评审委员会及评审原则</w:t>
      </w:r>
    </w:p>
    <w:p w14:paraId="1011B54F">
      <w:pPr>
        <w:spacing w:before="120" w:line="320" w:lineRule="atLeast"/>
        <w:ind w:firstLine="420" w:firstLineChars="200"/>
        <w:rPr>
          <w:rFonts w:hint="eastAsia" w:ascii="宋体" w:hAnsi="宋体" w:cs="宋体"/>
          <w:szCs w:val="21"/>
        </w:rPr>
      </w:pPr>
      <w:r>
        <w:rPr>
          <w:rFonts w:hint="eastAsia" w:ascii="宋体" w:hAnsi="宋体" w:cs="宋体"/>
          <w:szCs w:val="21"/>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14:paraId="12654F13">
      <w:pPr>
        <w:spacing w:before="120" w:line="320" w:lineRule="atLeast"/>
        <w:ind w:firstLine="420" w:firstLineChars="200"/>
        <w:rPr>
          <w:rFonts w:hint="eastAsia" w:ascii="宋体" w:hAnsi="宋体" w:cs="宋体"/>
          <w:szCs w:val="21"/>
        </w:rPr>
      </w:pPr>
      <w:r>
        <w:rPr>
          <w:rFonts w:hint="eastAsia" w:ascii="宋体" w:hAnsi="宋体" w:cs="宋体"/>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由采购代理机构记录在评审报告中。</w:t>
      </w:r>
    </w:p>
    <w:p w14:paraId="5397484B">
      <w:pPr>
        <w:spacing w:before="120" w:line="320" w:lineRule="atLeast"/>
        <w:ind w:firstLine="420" w:firstLineChars="200"/>
        <w:rPr>
          <w:rFonts w:hint="eastAsia" w:ascii="宋体" w:hAnsi="宋体" w:cs="宋体"/>
          <w:szCs w:val="21"/>
        </w:rPr>
      </w:pPr>
      <w:r>
        <w:rPr>
          <w:rFonts w:hint="eastAsia" w:ascii="宋体" w:hAnsi="宋体" w:cs="宋体"/>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6DBD4E85">
      <w:pPr>
        <w:spacing w:before="120" w:line="320" w:lineRule="atLeast"/>
        <w:ind w:firstLine="420" w:firstLineChars="200"/>
        <w:rPr>
          <w:rFonts w:hint="eastAsia" w:ascii="宋体" w:hAnsi="宋体" w:cs="宋体"/>
          <w:szCs w:val="21"/>
        </w:rPr>
      </w:pPr>
      <w:r>
        <w:rPr>
          <w:rFonts w:hint="eastAsia" w:ascii="宋体" w:hAnsi="宋体" w:cs="宋体"/>
          <w:szCs w:val="21"/>
        </w:rPr>
        <w:t>6.1.4本项目评审过程实行全程网上留痕及录音、录像监控，供应商在评审过程中所进行的试图影响评审结果的不公正活动，可能导致其投标按无效处理。</w:t>
      </w:r>
    </w:p>
    <w:p w14:paraId="127A2607">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6.2评审方法及依据</w:t>
      </w:r>
    </w:p>
    <w:p w14:paraId="7311889F">
      <w:pPr>
        <w:spacing w:before="120" w:line="320" w:lineRule="atLeast"/>
        <w:ind w:firstLine="420" w:firstLineChars="200"/>
        <w:rPr>
          <w:rFonts w:hint="eastAsia" w:ascii="宋体" w:hAnsi="宋体" w:cs="宋体"/>
          <w:bCs/>
          <w:kern w:val="0"/>
          <w:szCs w:val="21"/>
        </w:rPr>
      </w:pPr>
      <w:r>
        <w:rPr>
          <w:rFonts w:hint="eastAsia" w:ascii="宋体" w:hAnsi="宋体" w:cs="宋体"/>
          <w:bCs/>
          <w:kern w:val="0"/>
          <w:szCs w:val="21"/>
        </w:rPr>
        <w:t>6.2.1本项目采用第四章评审方法及标准规定的方法进行评审。</w:t>
      </w:r>
    </w:p>
    <w:p w14:paraId="02B330CE">
      <w:pPr>
        <w:suppressAutoHyphens/>
        <w:spacing w:before="120" w:line="320" w:lineRule="atLeast"/>
        <w:ind w:firstLine="420" w:firstLineChars="200"/>
        <w:rPr>
          <w:rFonts w:hint="eastAsia" w:ascii="宋体" w:hAnsi="宋体" w:cs="宋体"/>
          <w:bCs/>
          <w:kern w:val="0"/>
          <w:szCs w:val="21"/>
        </w:rPr>
      </w:pPr>
      <w:r>
        <w:rPr>
          <w:rFonts w:hint="eastAsia" w:ascii="宋体" w:hAnsi="宋体" w:cs="宋体"/>
          <w:bCs/>
          <w:kern w:val="0"/>
          <w:szCs w:val="21"/>
        </w:rPr>
        <w:t>6.2.2</w:t>
      </w:r>
      <w:r>
        <w:rPr>
          <w:rFonts w:hint="eastAsia" w:ascii="宋体" w:hAnsi="宋体" w:cs="宋体"/>
        </w:rPr>
        <w:t>评标委员会以招标文件、补充文件、投标文件、澄清及答复为评审依据，</w:t>
      </w:r>
      <w:r>
        <w:rPr>
          <w:rFonts w:hint="eastAsia" w:ascii="宋体" w:hAnsi="宋体" w:cs="宋体"/>
          <w:bCs/>
          <w:kern w:val="0"/>
          <w:szCs w:val="21"/>
        </w:rPr>
        <w:t>第四章评审方法及标准没有规定的评审方法、标准及因素，不得作为评审依据。</w:t>
      </w:r>
    </w:p>
    <w:p w14:paraId="2F63F7D3">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6.3评审程序</w:t>
      </w:r>
    </w:p>
    <w:p w14:paraId="29271AD8">
      <w:pPr>
        <w:spacing w:before="120" w:line="320" w:lineRule="atLeast"/>
        <w:ind w:firstLine="420" w:firstLineChars="200"/>
        <w:rPr>
          <w:rFonts w:hint="eastAsia" w:ascii="宋体" w:hAnsi="宋体" w:cs="宋体"/>
        </w:rPr>
      </w:pPr>
      <w:r>
        <w:rPr>
          <w:rFonts w:hint="eastAsia" w:ascii="宋体" w:hAnsi="宋体" w:cs="宋体"/>
        </w:rPr>
        <w:t>6.3.1符合性审查</w:t>
      </w:r>
    </w:p>
    <w:p w14:paraId="5C3D9BFF">
      <w:pPr>
        <w:spacing w:before="120" w:line="320" w:lineRule="atLeast"/>
        <w:ind w:firstLine="420" w:firstLineChars="200"/>
        <w:rPr>
          <w:rFonts w:hint="eastAsia" w:ascii="宋体" w:hAnsi="宋体" w:cs="宋体"/>
          <w:szCs w:val="21"/>
        </w:rPr>
      </w:pPr>
      <w:r>
        <w:rPr>
          <w:rFonts w:hint="eastAsia" w:ascii="宋体" w:hAnsi="宋体" w:cs="宋体"/>
          <w:bCs/>
          <w:kern w:val="1"/>
          <w:szCs w:val="21"/>
        </w:rPr>
        <w:t>资格审查结束后，</w:t>
      </w:r>
      <w:r>
        <w:rPr>
          <w:rFonts w:hint="eastAsia" w:ascii="宋体" w:hAnsi="宋体" w:cs="宋体"/>
        </w:rPr>
        <w:t>评审委员会对通过资格审查的供应商的投标文件进行报价、商务资信、技术等方面实质性内容进行符合性审查，</w:t>
      </w:r>
      <w:r>
        <w:rPr>
          <w:rFonts w:hint="eastAsia" w:ascii="宋体" w:hAnsi="宋体" w:cs="宋体"/>
          <w:szCs w:val="21"/>
        </w:rPr>
        <w:t>符合性审查标准详见第四章评审方法及标准。</w:t>
      </w:r>
    </w:p>
    <w:p w14:paraId="42966313">
      <w:pPr>
        <w:spacing w:before="120" w:line="320" w:lineRule="atLeast"/>
        <w:ind w:firstLine="420" w:firstLineChars="200"/>
        <w:rPr>
          <w:rFonts w:hint="eastAsia" w:ascii="宋体" w:hAnsi="宋体" w:cs="宋体"/>
          <w:szCs w:val="21"/>
        </w:rPr>
      </w:pPr>
      <w:r>
        <w:rPr>
          <w:rFonts w:hint="eastAsia" w:ascii="宋体" w:hAnsi="宋体" w:cs="宋体"/>
          <w:szCs w:val="21"/>
        </w:rPr>
        <w:t>6.3.2</w:t>
      </w:r>
      <w:r>
        <w:rPr>
          <w:rFonts w:hint="eastAsia" w:ascii="宋体" w:hAnsi="宋体" w:cs="宋体"/>
        </w:rPr>
        <w:t>强制性</w:t>
      </w:r>
      <w:r>
        <w:rPr>
          <w:rFonts w:hint="eastAsia" w:ascii="宋体" w:hAnsi="宋体" w:cs="宋体"/>
          <w:szCs w:val="21"/>
        </w:rPr>
        <w:t>采购要求</w:t>
      </w:r>
      <w:bookmarkStart w:id="71" w:name="_Hlk92979720"/>
      <w:r>
        <w:rPr>
          <w:rFonts w:hint="eastAsia" w:ascii="宋体" w:hAnsi="宋体" w:cs="宋体"/>
          <w:szCs w:val="21"/>
        </w:rPr>
        <w:t>（仅适用于货物采购项目）</w:t>
      </w:r>
      <w:bookmarkEnd w:id="71"/>
    </w:p>
    <w:p w14:paraId="1E6396C9">
      <w:pPr>
        <w:suppressAutoHyphens/>
        <w:spacing w:before="120" w:line="320" w:lineRule="atLeast"/>
        <w:ind w:firstLine="422" w:firstLineChars="201"/>
        <w:rPr>
          <w:rFonts w:hint="eastAsia" w:ascii="宋体" w:hAnsi="宋体" w:cs="宋体"/>
          <w:szCs w:val="21"/>
        </w:rPr>
      </w:pPr>
      <w:r>
        <w:rPr>
          <w:rFonts w:hint="eastAsia" w:ascii="宋体" w:hAnsi="宋体" w:cs="宋体"/>
          <w:szCs w:val="21"/>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6D9C706A">
      <w:pPr>
        <w:spacing w:before="120" w:line="320" w:lineRule="atLeast"/>
        <w:ind w:firstLine="420" w:firstLineChars="200"/>
        <w:rPr>
          <w:rFonts w:hint="eastAsia" w:ascii="宋体" w:hAnsi="宋体" w:cs="宋体"/>
          <w:szCs w:val="21"/>
        </w:rPr>
      </w:pPr>
      <w:bookmarkStart w:id="72" w:name="_Hlk19176155"/>
      <w:r>
        <w:rPr>
          <w:rFonts w:hint="eastAsia" w:ascii="宋体" w:hAnsi="宋体" w:cs="宋体"/>
          <w:szCs w:val="21"/>
        </w:rPr>
        <w:t>（2 ）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259172B8">
      <w:pPr>
        <w:spacing w:before="120" w:line="320" w:lineRule="atLeast"/>
        <w:ind w:firstLine="420" w:firstLineChars="200"/>
        <w:rPr>
          <w:rFonts w:hint="eastAsia" w:ascii="宋体" w:hAnsi="宋体" w:cs="宋体"/>
        </w:rPr>
      </w:pPr>
      <w:r>
        <w:rPr>
          <w:rFonts w:hint="eastAsia" w:ascii="宋体" w:hAnsi="宋体" w:cs="宋体"/>
          <w:szCs w:val="21"/>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57EAB903">
      <w:pPr>
        <w:spacing w:before="120" w:line="320" w:lineRule="atLeast"/>
        <w:ind w:firstLine="420" w:firstLineChars="200"/>
        <w:rPr>
          <w:rFonts w:hint="eastAsia" w:ascii="宋体" w:hAnsi="宋体" w:cs="宋体"/>
        </w:rPr>
      </w:pPr>
      <w:r>
        <w:rPr>
          <w:rFonts w:hint="eastAsia" w:ascii="宋体" w:hAnsi="宋体" w:cs="宋体"/>
        </w:rPr>
        <w:t>6.3.3澄清、说明或补正</w:t>
      </w:r>
    </w:p>
    <w:p w14:paraId="62C87C75">
      <w:pPr>
        <w:spacing w:before="120" w:line="320" w:lineRule="atLeast"/>
        <w:ind w:firstLine="420" w:firstLineChars="200"/>
        <w:rPr>
          <w:rFonts w:hint="eastAsia" w:ascii="宋体" w:hAnsi="宋体" w:cs="宋体"/>
        </w:rPr>
      </w:pPr>
      <w:r>
        <w:rPr>
          <w:rFonts w:hint="eastAsia" w:ascii="宋体" w:hAnsi="宋体" w:cs="宋体"/>
        </w:rPr>
        <w:t>（1）对投标文件中含义不明确、同类问题表述不一致或者有明显文字和计算错误的内容，评审委员会应在</w:t>
      </w:r>
      <w:r>
        <w:rPr>
          <w:rFonts w:hint="eastAsia" w:ascii="宋体" w:hAnsi="宋体" w:cs="宋体"/>
          <w:szCs w:val="21"/>
        </w:rPr>
        <w:t>广西政府采购云平台</w:t>
      </w:r>
      <w:r>
        <w:rPr>
          <w:rFonts w:hint="eastAsia" w:ascii="宋体" w:hAnsi="宋体" w:cs="宋体"/>
        </w:rPr>
        <w:t>发布电子澄清函，要求供应商在平台设置的时间内作出必要的澄清、说明或者补正。供应商在</w:t>
      </w:r>
      <w:r>
        <w:rPr>
          <w:rFonts w:hint="eastAsia" w:ascii="宋体" w:hAnsi="宋体" w:cs="宋体"/>
          <w:szCs w:val="21"/>
        </w:rPr>
        <w:t>广西政府采购云平</w:t>
      </w:r>
      <w:r>
        <w:rPr>
          <w:rFonts w:hint="eastAsia" w:ascii="宋体" w:hAnsi="宋体" w:cs="宋体"/>
        </w:rPr>
        <w:t>台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405B8293">
      <w:pPr>
        <w:spacing w:before="120" w:line="320" w:lineRule="atLeast"/>
        <w:ind w:firstLine="420" w:firstLineChars="200"/>
        <w:rPr>
          <w:rFonts w:hint="eastAsia" w:ascii="宋体" w:hAnsi="宋体" w:cs="宋体"/>
        </w:rPr>
      </w:pPr>
      <w:r>
        <w:rPr>
          <w:rFonts w:hint="eastAsia" w:ascii="宋体" w:hAnsi="宋体" w:cs="宋体"/>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11AD14BA">
      <w:pPr>
        <w:spacing w:before="120" w:line="320" w:lineRule="atLeast"/>
        <w:ind w:firstLine="420" w:firstLineChars="200"/>
        <w:rPr>
          <w:rFonts w:hint="eastAsia" w:ascii="宋体" w:hAnsi="宋体" w:cs="宋体"/>
        </w:rPr>
      </w:pPr>
      <w:r>
        <w:rPr>
          <w:rFonts w:hint="eastAsia" w:ascii="宋体" w:hAnsi="宋体" w:cs="宋体"/>
        </w:rPr>
        <w:t>6.3.4报价修正</w:t>
      </w:r>
    </w:p>
    <w:p w14:paraId="3800D673">
      <w:pPr>
        <w:spacing w:before="120" w:line="320" w:lineRule="atLeast"/>
        <w:ind w:firstLine="420" w:firstLineChars="200"/>
        <w:rPr>
          <w:rFonts w:hint="eastAsia" w:ascii="宋体" w:hAnsi="宋体" w:cs="宋体"/>
        </w:rPr>
      </w:pPr>
      <w:r>
        <w:rPr>
          <w:rFonts w:hint="eastAsia" w:ascii="宋体" w:hAnsi="宋体" w:cs="宋体"/>
        </w:rPr>
        <w:t>（1）报价出现前后不一致的，按照下列规定修正：</w:t>
      </w:r>
    </w:p>
    <w:p w14:paraId="132FBA12">
      <w:pPr>
        <w:spacing w:before="120" w:line="320" w:lineRule="atLeast"/>
        <w:ind w:firstLine="420" w:firstLineChars="200"/>
        <w:rPr>
          <w:rFonts w:hint="eastAsia" w:ascii="宋体" w:hAnsi="宋体" w:cs="宋体"/>
          <w:szCs w:val="21"/>
        </w:rPr>
      </w:pPr>
      <w:r>
        <w:rPr>
          <w:rFonts w:hint="eastAsia" w:ascii="宋体" w:hAnsi="宋体" w:cs="宋体"/>
          <w:szCs w:val="21"/>
        </w:rPr>
        <w:t>①投标文件中开标一览表（报价表）内容与投标文件中相应内容不一致的，以开标一览表（报价表）为准；</w:t>
      </w:r>
    </w:p>
    <w:p w14:paraId="2901F22C">
      <w:pPr>
        <w:spacing w:before="120" w:line="320" w:lineRule="atLeast"/>
        <w:ind w:firstLine="420" w:firstLineChars="200"/>
        <w:rPr>
          <w:rFonts w:hint="eastAsia" w:ascii="宋体" w:hAnsi="宋体" w:cs="宋体"/>
          <w:szCs w:val="21"/>
        </w:rPr>
      </w:pPr>
      <w:r>
        <w:rPr>
          <w:rFonts w:hint="eastAsia" w:ascii="宋体" w:hAnsi="宋体" w:cs="宋体"/>
          <w:szCs w:val="21"/>
        </w:rPr>
        <w:t>②大写金额和小写金额不一致的，以大写金额为准；</w:t>
      </w:r>
    </w:p>
    <w:p w14:paraId="4AB44D36">
      <w:pPr>
        <w:spacing w:before="120" w:line="320" w:lineRule="atLeast"/>
        <w:ind w:firstLine="420" w:firstLineChars="200"/>
        <w:rPr>
          <w:rFonts w:hint="eastAsia" w:ascii="宋体" w:hAnsi="宋体" w:cs="宋体"/>
          <w:szCs w:val="21"/>
        </w:rPr>
      </w:pPr>
      <w:r>
        <w:rPr>
          <w:rFonts w:hint="eastAsia" w:ascii="宋体" w:hAnsi="宋体" w:cs="宋体"/>
          <w:szCs w:val="21"/>
        </w:rPr>
        <w:t>③单价金额小数点或者百分比有明显错位的，以开标一览表的总价为准，并修改单价；</w:t>
      </w:r>
    </w:p>
    <w:p w14:paraId="0202F88C">
      <w:pPr>
        <w:spacing w:before="120" w:line="320" w:lineRule="atLeast"/>
        <w:ind w:firstLine="420" w:firstLineChars="200"/>
        <w:rPr>
          <w:rFonts w:hint="eastAsia" w:ascii="宋体" w:hAnsi="宋体" w:cs="宋体"/>
          <w:szCs w:val="21"/>
        </w:rPr>
      </w:pPr>
      <w:r>
        <w:rPr>
          <w:rFonts w:hint="eastAsia" w:ascii="宋体" w:hAnsi="宋体" w:cs="宋体"/>
          <w:szCs w:val="21"/>
        </w:rPr>
        <w:t>④总价金额与按单价汇总金额不一致的，以单价金额计算结果为准。</w:t>
      </w:r>
    </w:p>
    <w:p w14:paraId="4705C3DD">
      <w:pPr>
        <w:spacing w:before="120" w:line="320" w:lineRule="atLeast"/>
        <w:ind w:firstLine="420" w:firstLineChars="200"/>
        <w:rPr>
          <w:rFonts w:hint="eastAsia" w:ascii="宋体" w:hAnsi="宋体" w:cs="宋体"/>
          <w:szCs w:val="21"/>
        </w:rPr>
      </w:pPr>
      <w:r>
        <w:rPr>
          <w:rFonts w:hint="eastAsia" w:ascii="宋体" w:hAnsi="宋体" w:cs="宋体"/>
          <w:szCs w:val="21"/>
        </w:rPr>
        <w:t>同时出现两种以上不一致的，按照上述①-④顺序修正。修正后的报价按照上述“6.3.3澄清、说明或补正”的规定经供应商确认后产生约束力，供应商不确认的，其投标无效。</w:t>
      </w:r>
    </w:p>
    <w:p w14:paraId="4337C72F">
      <w:pPr>
        <w:spacing w:before="120" w:line="320" w:lineRule="atLeast"/>
        <w:ind w:firstLine="420" w:firstLineChars="200"/>
        <w:rPr>
          <w:rFonts w:hint="eastAsia" w:ascii="宋体" w:hAnsi="宋体" w:cs="宋体"/>
          <w:szCs w:val="21"/>
        </w:rPr>
      </w:pPr>
      <w:r>
        <w:rPr>
          <w:rFonts w:hint="eastAsia" w:ascii="宋体" w:hAnsi="宋体" w:cs="宋体"/>
          <w:szCs w:val="21"/>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14:paraId="4DE13502">
      <w:pPr>
        <w:spacing w:before="120" w:line="320" w:lineRule="atLeast"/>
        <w:ind w:firstLine="420" w:firstLineChars="200"/>
        <w:rPr>
          <w:rFonts w:hint="eastAsia" w:ascii="宋体" w:hAnsi="宋体" w:cs="宋体"/>
          <w:szCs w:val="21"/>
        </w:rPr>
      </w:pPr>
      <w:r>
        <w:rPr>
          <w:rFonts w:hint="eastAsia" w:ascii="宋体" w:hAnsi="宋体" w:cs="宋体"/>
          <w:szCs w:val="21"/>
        </w:rPr>
        <w:t>（3）经供应商确认修正后的报价若超过采购预算金额或者最高限价，其投标文件作无效投标处理。</w:t>
      </w:r>
    </w:p>
    <w:p w14:paraId="53BB6CE2">
      <w:pPr>
        <w:spacing w:before="120" w:line="320" w:lineRule="atLeast"/>
        <w:ind w:firstLine="420" w:firstLineChars="200"/>
        <w:rPr>
          <w:rFonts w:hint="eastAsia" w:ascii="宋体" w:hAnsi="宋体" w:cs="宋体"/>
          <w:szCs w:val="21"/>
        </w:rPr>
      </w:pPr>
      <w:r>
        <w:rPr>
          <w:rFonts w:hint="eastAsia" w:ascii="宋体" w:hAnsi="宋体" w:cs="宋体"/>
          <w:szCs w:val="21"/>
        </w:rPr>
        <w:t>（4）经供应产确认修正后的报价作为签订合同的依据，并以此报价计算价格分。</w:t>
      </w:r>
    </w:p>
    <w:p w14:paraId="584D0E2A">
      <w:pPr>
        <w:spacing w:before="120" w:line="320" w:lineRule="atLeast"/>
        <w:ind w:firstLine="420" w:firstLineChars="200"/>
        <w:rPr>
          <w:rFonts w:hint="eastAsia" w:ascii="宋体" w:hAnsi="宋体" w:cs="宋体"/>
          <w:szCs w:val="21"/>
        </w:rPr>
      </w:pPr>
      <w:r>
        <w:rPr>
          <w:rFonts w:hint="eastAsia" w:ascii="宋体" w:hAnsi="宋体" w:cs="宋体"/>
          <w:szCs w:val="21"/>
        </w:rPr>
        <w:t>6.3.5相同品牌认定（仅适用于货物采购项目）</w:t>
      </w:r>
    </w:p>
    <w:p w14:paraId="1F2548F6">
      <w:pPr>
        <w:spacing w:before="120" w:line="320" w:lineRule="atLeast"/>
        <w:ind w:firstLine="420" w:firstLineChars="200"/>
        <w:rPr>
          <w:rFonts w:hint="eastAsia" w:ascii="宋体" w:hAnsi="宋体" w:cs="宋体"/>
          <w:szCs w:val="21"/>
        </w:rPr>
      </w:pPr>
      <w:r>
        <w:rPr>
          <w:rFonts w:hint="eastAsia" w:ascii="宋体" w:hAnsi="宋体" w:cs="宋体"/>
          <w:szCs w:val="21"/>
        </w:rPr>
        <w:t>（1）单一产品采购项目，</w:t>
      </w:r>
      <w:r>
        <w:rPr>
          <w:rFonts w:hint="eastAsia" w:ascii="宋体" w:hAnsi="宋体" w:cs="宋体"/>
        </w:rPr>
        <w:t>不同供应商提供的产品品牌相同时，按以下规定确定</w:t>
      </w:r>
      <w:r>
        <w:rPr>
          <w:rFonts w:hint="eastAsia" w:ascii="宋体" w:hAnsi="宋体" w:cs="宋体"/>
          <w:bCs/>
          <w:kern w:val="0"/>
          <w:szCs w:val="21"/>
        </w:rPr>
        <w:t>相同品牌的投标有效性</w:t>
      </w:r>
      <w:r>
        <w:rPr>
          <w:rFonts w:hint="eastAsia" w:ascii="宋体" w:hAnsi="宋体" w:cs="宋体"/>
        </w:rPr>
        <w:t>。</w:t>
      </w:r>
    </w:p>
    <w:bookmarkEnd w:id="72"/>
    <w:p w14:paraId="746CC7D3">
      <w:pPr>
        <w:spacing w:before="120" w:line="320" w:lineRule="atLeast"/>
        <w:ind w:firstLine="420" w:firstLineChars="200"/>
        <w:rPr>
          <w:rFonts w:hint="eastAsia" w:ascii="宋体" w:hAnsi="宋体" w:cs="宋体"/>
          <w:szCs w:val="21"/>
        </w:rPr>
      </w:pPr>
      <w:r>
        <w:rPr>
          <w:rFonts w:hint="eastAsia" w:ascii="宋体" w:hAnsi="宋体" w:cs="宋体"/>
          <w:szCs w:val="21"/>
        </w:rPr>
        <w:t>①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0C3AEE47">
      <w:pPr>
        <w:spacing w:before="120" w:line="320" w:lineRule="atLeast"/>
        <w:ind w:firstLine="420" w:firstLineChars="200"/>
        <w:rPr>
          <w:rFonts w:hint="eastAsia" w:ascii="宋体" w:hAnsi="宋体" w:cs="宋体"/>
          <w:szCs w:val="21"/>
        </w:rPr>
      </w:pPr>
      <w:r>
        <w:rPr>
          <w:rFonts w:hint="eastAsia" w:ascii="宋体" w:hAnsi="宋体" w:cs="宋体"/>
          <w:szCs w:val="21"/>
        </w:rPr>
        <w:t>②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4BD3E0C0">
      <w:pPr>
        <w:spacing w:before="120" w:line="320" w:lineRule="atLeast"/>
        <w:ind w:firstLine="420" w:firstLineChars="200"/>
        <w:rPr>
          <w:rFonts w:hint="eastAsia" w:ascii="宋体" w:hAnsi="宋体" w:cs="宋体"/>
        </w:rPr>
      </w:pPr>
      <w:r>
        <w:rPr>
          <w:rFonts w:hint="eastAsia" w:ascii="宋体" w:hAnsi="宋体" w:cs="宋体"/>
          <w:szCs w:val="21"/>
        </w:rPr>
        <w:t>（2）非单一产品采购项目，采购人应当确定核心产品，并在招标文件中载明。不同供应商提供的核心产品品牌相同的，按上述规定处理。核心产品在第二章采购需求规定。</w:t>
      </w:r>
    </w:p>
    <w:p w14:paraId="1A62001E">
      <w:pPr>
        <w:spacing w:before="120" w:line="320" w:lineRule="atLeast"/>
        <w:ind w:firstLine="420" w:firstLineChars="200"/>
        <w:rPr>
          <w:rFonts w:hint="eastAsia" w:ascii="宋体" w:hAnsi="宋体" w:cs="宋体"/>
          <w:szCs w:val="21"/>
        </w:rPr>
      </w:pPr>
      <w:r>
        <w:rPr>
          <w:rFonts w:hint="eastAsia" w:ascii="宋体" w:hAnsi="宋体" w:cs="宋体"/>
          <w:szCs w:val="21"/>
        </w:rPr>
        <w:t>6.3.6串通投标认定</w:t>
      </w:r>
    </w:p>
    <w:p w14:paraId="3CAB349F">
      <w:pPr>
        <w:spacing w:before="120" w:line="320" w:lineRule="atLeast"/>
        <w:ind w:firstLine="420" w:firstLineChars="200"/>
        <w:rPr>
          <w:rFonts w:hint="eastAsia" w:ascii="宋体" w:hAnsi="宋体" w:cs="宋体"/>
        </w:rPr>
      </w:pPr>
      <w:r>
        <w:rPr>
          <w:rFonts w:hint="eastAsia" w:ascii="宋体" w:hAnsi="宋体" w:cs="宋体"/>
          <w:szCs w:val="21"/>
        </w:rPr>
        <w:t>评审委员会须根据以下规定认定供应商是否有</w:t>
      </w:r>
      <w:r>
        <w:rPr>
          <w:rFonts w:hint="eastAsia" w:ascii="宋体" w:hAnsi="宋体" w:cs="宋体"/>
          <w:bCs/>
          <w:kern w:val="0"/>
          <w:szCs w:val="21"/>
        </w:rPr>
        <w:t>串通投标的行为</w:t>
      </w:r>
      <w:r>
        <w:rPr>
          <w:rFonts w:hint="eastAsia" w:ascii="宋体" w:hAnsi="宋体" w:cs="宋体"/>
        </w:rPr>
        <w:t>。</w:t>
      </w:r>
    </w:p>
    <w:p w14:paraId="0F0E9AAC">
      <w:pPr>
        <w:spacing w:before="120" w:line="320" w:lineRule="atLeast"/>
        <w:ind w:firstLine="420" w:firstLineChars="200"/>
        <w:rPr>
          <w:rFonts w:hint="eastAsia" w:ascii="宋体" w:hAnsi="宋体" w:cs="宋体"/>
          <w:szCs w:val="21"/>
        </w:rPr>
      </w:pPr>
      <w:bookmarkStart w:id="73" w:name="_Hlk19122026"/>
      <w:r>
        <w:rPr>
          <w:rFonts w:hint="eastAsia" w:ascii="宋体" w:hAnsi="宋体" w:cs="宋体"/>
          <w:szCs w:val="21"/>
        </w:rPr>
        <w:t>（1）</w:t>
      </w:r>
      <w:bookmarkEnd w:id="73"/>
      <w:r>
        <w:rPr>
          <w:rFonts w:hint="eastAsia" w:ascii="宋体" w:hAnsi="宋体" w:cs="宋体"/>
          <w:szCs w:val="21"/>
        </w:rPr>
        <w:t>根据《关于防治政府采购招标中串通投标行为的通知》（桂财采[2016]42号）规定，出现下述情况的，相关供应商的投标作无效投标处理。</w:t>
      </w:r>
    </w:p>
    <w:p w14:paraId="3E5062F8">
      <w:pPr>
        <w:spacing w:before="120" w:line="320" w:lineRule="atLeast"/>
        <w:ind w:firstLine="420" w:firstLineChars="200"/>
        <w:rPr>
          <w:rFonts w:hint="eastAsia" w:ascii="宋体" w:hAnsi="宋体" w:cs="宋体"/>
          <w:szCs w:val="21"/>
        </w:rPr>
      </w:pPr>
      <w:bookmarkStart w:id="74" w:name="_Hlk19122039"/>
      <w:r>
        <w:rPr>
          <w:rFonts w:hint="eastAsia" w:ascii="宋体" w:hAnsi="宋体" w:cs="宋体"/>
          <w:szCs w:val="21"/>
        </w:rPr>
        <w:t>①单位负责人为同一人或者存在直接控股、管理关系，参加同一合同项下政府采购活动的不同供应商。</w:t>
      </w:r>
    </w:p>
    <w:p w14:paraId="2CF19D8F">
      <w:pPr>
        <w:spacing w:before="120" w:line="320" w:lineRule="atLeast"/>
        <w:ind w:firstLine="420" w:firstLineChars="200"/>
        <w:rPr>
          <w:rFonts w:hint="eastAsia" w:ascii="宋体" w:hAnsi="宋体" w:cs="宋体"/>
          <w:szCs w:val="21"/>
        </w:rPr>
      </w:pPr>
      <w:r>
        <w:rPr>
          <w:rFonts w:hint="eastAsia" w:ascii="宋体" w:hAnsi="宋体" w:cs="宋体"/>
          <w:szCs w:val="21"/>
        </w:rPr>
        <w:t>②授权给供应商后参加同一合同项（分标、分包）投标的生产厂商。</w:t>
      </w:r>
    </w:p>
    <w:p w14:paraId="4C364C24">
      <w:pPr>
        <w:spacing w:before="120" w:line="320" w:lineRule="atLeast"/>
        <w:ind w:firstLine="420" w:firstLineChars="200"/>
        <w:rPr>
          <w:rFonts w:hint="eastAsia" w:ascii="宋体" w:hAnsi="宋体" w:cs="宋体"/>
          <w:szCs w:val="21"/>
        </w:rPr>
      </w:pPr>
      <w:r>
        <w:rPr>
          <w:rFonts w:hint="eastAsia" w:ascii="宋体" w:hAnsi="宋体" w:cs="宋体"/>
          <w:szCs w:val="21"/>
        </w:rPr>
        <w:t>③视为或被认定为串通投标的相关供应商。</w:t>
      </w:r>
    </w:p>
    <w:bookmarkEnd w:id="74"/>
    <w:p w14:paraId="5A13EF12">
      <w:pPr>
        <w:spacing w:before="120" w:line="320" w:lineRule="atLeast"/>
        <w:ind w:firstLine="420" w:firstLineChars="200"/>
        <w:rPr>
          <w:rFonts w:hint="eastAsia" w:ascii="宋体" w:hAnsi="宋体" w:cs="宋体"/>
          <w:szCs w:val="21"/>
        </w:rPr>
      </w:pPr>
      <w:bookmarkStart w:id="75" w:name="_Hlk19122058"/>
      <w:r>
        <w:rPr>
          <w:rFonts w:hint="eastAsia" w:ascii="宋体" w:hAnsi="宋体" w:cs="宋体"/>
          <w:szCs w:val="21"/>
        </w:rPr>
        <w:t>（2）</w:t>
      </w:r>
      <w:bookmarkEnd w:id="75"/>
      <w:r>
        <w:rPr>
          <w:rFonts w:hint="eastAsia" w:ascii="宋体" w:hAnsi="宋体" w:cs="宋体"/>
          <w:szCs w:val="21"/>
        </w:rPr>
        <w:t>根据《关于防治政府采购招标中串通投标行为的通知》（桂财采[2016]42号）规定，有下列情形之一的视为供应商相互串通投标，投标文件将被视为无效。</w:t>
      </w:r>
    </w:p>
    <w:p w14:paraId="49C77841">
      <w:pPr>
        <w:spacing w:before="120" w:line="320" w:lineRule="atLeast"/>
        <w:ind w:firstLine="420" w:firstLineChars="200"/>
        <w:rPr>
          <w:rFonts w:hint="eastAsia" w:ascii="宋体" w:hAnsi="宋体" w:cs="宋体"/>
          <w:szCs w:val="21"/>
        </w:rPr>
      </w:pPr>
      <w:bookmarkStart w:id="76" w:name="_Hlk19122048"/>
      <w:r>
        <w:rPr>
          <w:rFonts w:hint="eastAsia" w:ascii="宋体" w:hAnsi="宋体" w:cs="宋体"/>
          <w:szCs w:val="21"/>
        </w:rPr>
        <w:t>①不同供应商的投标文件由同一单位或者个人编制；或不同供应商报名的IP地址一致的；</w:t>
      </w:r>
    </w:p>
    <w:p w14:paraId="045D32FA">
      <w:pPr>
        <w:spacing w:before="120" w:line="320" w:lineRule="atLeast"/>
        <w:ind w:firstLine="420" w:firstLineChars="200"/>
        <w:rPr>
          <w:rFonts w:hint="eastAsia" w:ascii="宋体" w:hAnsi="宋体" w:cs="宋体"/>
          <w:szCs w:val="21"/>
        </w:rPr>
      </w:pPr>
      <w:r>
        <w:rPr>
          <w:rFonts w:hint="eastAsia" w:ascii="宋体" w:hAnsi="宋体" w:cs="宋体"/>
          <w:szCs w:val="21"/>
        </w:rPr>
        <w:t>②不同供应商委托同一单位或者个人办理投标事宜；</w:t>
      </w:r>
    </w:p>
    <w:p w14:paraId="067960BD">
      <w:pPr>
        <w:spacing w:before="120" w:line="320" w:lineRule="atLeast"/>
        <w:ind w:firstLine="420" w:firstLineChars="200"/>
        <w:rPr>
          <w:rFonts w:hint="eastAsia" w:ascii="宋体" w:hAnsi="宋体" w:cs="宋体"/>
          <w:szCs w:val="21"/>
        </w:rPr>
      </w:pPr>
      <w:r>
        <w:rPr>
          <w:rFonts w:hint="eastAsia" w:ascii="宋体" w:hAnsi="宋体" w:cs="宋体"/>
          <w:szCs w:val="21"/>
        </w:rPr>
        <w:t>③不同的供应商的投标文件载明的项目管理员为同一个人；</w:t>
      </w:r>
    </w:p>
    <w:p w14:paraId="7980E3CF">
      <w:pPr>
        <w:spacing w:before="120" w:line="320" w:lineRule="atLeast"/>
        <w:ind w:firstLine="420" w:firstLineChars="200"/>
        <w:rPr>
          <w:rFonts w:hint="eastAsia" w:ascii="宋体" w:hAnsi="宋体" w:cs="宋体"/>
          <w:szCs w:val="21"/>
        </w:rPr>
      </w:pPr>
      <w:r>
        <w:rPr>
          <w:rFonts w:hint="eastAsia" w:ascii="宋体" w:hAnsi="宋体" w:cs="宋体"/>
          <w:szCs w:val="21"/>
        </w:rPr>
        <w:t>④不同供应商的投标文件异常一致或投标报价呈规律性差异；</w:t>
      </w:r>
    </w:p>
    <w:p w14:paraId="60B08265">
      <w:pPr>
        <w:spacing w:before="120" w:line="320" w:lineRule="atLeast"/>
        <w:ind w:firstLine="420" w:firstLineChars="200"/>
        <w:rPr>
          <w:rFonts w:hint="eastAsia" w:ascii="宋体" w:hAnsi="宋体" w:cs="宋体"/>
          <w:szCs w:val="21"/>
        </w:rPr>
      </w:pPr>
      <w:r>
        <w:rPr>
          <w:rFonts w:hint="eastAsia" w:ascii="宋体" w:hAnsi="宋体" w:cs="宋体"/>
          <w:szCs w:val="21"/>
        </w:rPr>
        <w:t>⑤不同供应商的投标文件相互混装；</w:t>
      </w:r>
    </w:p>
    <w:p w14:paraId="6E8742D1">
      <w:pPr>
        <w:spacing w:before="120" w:line="320" w:lineRule="atLeast"/>
        <w:ind w:firstLine="420" w:firstLineChars="200"/>
        <w:rPr>
          <w:rFonts w:hint="eastAsia" w:ascii="宋体" w:hAnsi="宋体" w:cs="宋体"/>
          <w:szCs w:val="21"/>
        </w:rPr>
      </w:pPr>
      <w:r>
        <w:rPr>
          <w:rFonts w:hint="eastAsia" w:ascii="宋体" w:hAnsi="宋体" w:cs="宋体"/>
          <w:szCs w:val="21"/>
        </w:rPr>
        <w:t>⑥不同供应商的保证金从同一单位或者个人账户转出。</w:t>
      </w:r>
    </w:p>
    <w:bookmarkEnd w:id="76"/>
    <w:p w14:paraId="561B3BDE">
      <w:pPr>
        <w:spacing w:before="120" w:line="320" w:lineRule="atLeast"/>
        <w:ind w:firstLine="420" w:firstLineChars="200"/>
        <w:rPr>
          <w:rFonts w:hint="eastAsia" w:ascii="宋体" w:hAnsi="宋体" w:cs="宋体"/>
          <w:szCs w:val="21"/>
        </w:rPr>
      </w:pPr>
      <w:bookmarkStart w:id="77" w:name="_Hlk19122102"/>
      <w:r>
        <w:rPr>
          <w:rFonts w:hint="eastAsia" w:ascii="宋体" w:hAnsi="宋体" w:cs="宋体"/>
          <w:szCs w:val="21"/>
        </w:rPr>
        <w:t>（3）</w:t>
      </w:r>
      <w:bookmarkEnd w:id="77"/>
      <w:r>
        <w:rPr>
          <w:rFonts w:hint="eastAsia" w:ascii="宋体" w:hAnsi="宋体" w:cs="宋体"/>
          <w:szCs w:val="21"/>
        </w:rPr>
        <w:t>根据《关于防治政府采购招标中串通投标行为的通知》（桂财采[2016]42号）规定，供应商有下列情形之一的，属于恶意串通行为，投标文件将被视为无效。</w:t>
      </w:r>
    </w:p>
    <w:p w14:paraId="6DD49BDF">
      <w:pPr>
        <w:spacing w:before="120" w:line="320" w:lineRule="atLeast"/>
        <w:ind w:firstLine="420" w:firstLineChars="200"/>
        <w:rPr>
          <w:rFonts w:hint="eastAsia" w:ascii="宋体" w:hAnsi="宋体" w:cs="宋体"/>
          <w:szCs w:val="21"/>
        </w:rPr>
      </w:pPr>
      <w:bookmarkStart w:id="78" w:name="_Hlk19122095"/>
      <w:r>
        <w:rPr>
          <w:rFonts w:hint="eastAsia" w:ascii="宋体" w:hAnsi="宋体" w:cs="宋体"/>
          <w:szCs w:val="21"/>
        </w:rPr>
        <w:t>①供应商直接或者间接从采购人或者采购代理机构处获得其他供应商的相关信息并修改其投标文件或者响应文件；</w:t>
      </w:r>
    </w:p>
    <w:p w14:paraId="106CAD41">
      <w:pPr>
        <w:spacing w:before="120" w:line="320" w:lineRule="atLeast"/>
        <w:ind w:firstLine="420" w:firstLineChars="200"/>
        <w:rPr>
          <w:rFonts w:hint="eastAsia" w:ascii="宋体" w:hAnsi="宋体" w:cs="宋体"/>
          <w:szCs w:val="21"/>
        </w:rPr>
      </w:pPr>
      <w:r>
        <w:rPr>
          <w:rFonts w:hint="eastAsia" w:ascii="宋体" w:hAnsi="宋体" w:cs="宋体"/>
          <w:szCs w:val="21"/>
        </w:rPr>
        <w:t>②供应商按照采购人或者采购代理机构的授意撤换、修改投标文件或者响应文件;；</w:t>
      </w:r>
    </w:p>
    <w:p w14:paraId="343F582D">
      <w:pPr>
        <w:spacing w:before="120" w:line="320" w:lineRule="atLeast"/>
        <w:ind w:firstLine="420" w:firstLineChars="200"/>
        <w:rPr>
          <w:rFonts w:hint="eastAsia" w:ascii="宋体" w:hAnsi="宋体" w:cs="宋体"/>
          <w:szCs w:val="21"/>
        </w:rPr>
      </w:pPr>
      <w:r>
        <w:rPr>
          <w:rFonts w:hint="eastAsia" w:ascii="宋体" w:hAnsi="宋体" w:cs="宋体"/>
          <w:szCs w:val="21"/>
        </w:rPr>
        <w:t>③供应商之间协商报价、技术方案等投标文件或者响应文件的实质性内容；</w:t>
      </w:r>
    </w:p>
    <w:p w14:paraId="7D268DB6">
      <w:pPr>
        <w:spacing w:before="120" w:line="320" w:lineRule="atLeast"/>
        <w:ind w:firstLine="420" w:firstLineChars="200"/>
        <w:rPr>
          <w:rFonts w:hint="eastAsia" w:ascii="宋体" w:hAnsi="宋体" w:cs="宋体"/>
          <w:szCs w:val="21"/>
        </w:rPr>
      </w:pPr>
      <w:r>
        <w:rPr>
          <w:rFonts w:hint="eastAsia" w:ascii="宋体" w:hAnsi="宋体" w:cs="宋体"/>
          <w:szCs w:val="21"/>
        </w:rPr>
        <w:t>④属于同一集团、协会、商会等组织成员的供应商按照该组织要求协同参加政府采购活动；</w:t>
      </w:r>
    </w:p>
    <w:p w14:paraId="4B177760">
      <w:pPr>
        <w:spacing w:before="120" w:line="320" w:lineRule="atLeast"/>
        <w:ind w:firstLine="420" w:firstLineChars="200"/>
        <w:rPr>
          <w:rFonts w:hint="eastAsia" w:ascii="宋体" w:hAnsi="宋体" w:cs="宋体"/>
          <w:szCs w:val="21"/>
        </w:rPr>
      </w:pPr>
      <w:r>
        <w:rPr>
          <w:rFonts w:hint="eastAsia" w:ascii="宋体" w:hAnsi="宋体" w:cs="宋体"/>
          <w:szCs w:val="21"/>
        </w:rPr>
        <w:t>⑤供应商之间事先约定一致抬高或者压低投标报价，或者在招标项目中事先约定轮流以高价位或者低价位中标，或者事先约定由某一特定供应商中标，然后再参加投标；</w:t>
      </w:r>
    </w:p>
    <w:p w14:paraId="5E4B8C3E">
      <w:pPr>
        <w:spacing w:before="120" w:line="320" w:lineRule="atLeast"/>
        <w:ind w:firstLine="420" w:firstLineChars="200"/>
        <w:rPr>
          <w:rFonts w:hint="eastAsia" w:ascii="宋体" w:hAnsi="宋体" w:cs="宋体"/>
          <w:szCs w:val="21"/>
        </w:rPr>
      </w:pPr>
      <w:r>
        <w:rPr>
          <w:rFonts w:hint="eastAsia" w:ascii="宋体" w:hAnsi="宋体" w:cs="宋体"/>
          <w:szCs w:val="21"/>
        </w:rPr>
        <w:t>⑥供应商之间商定部分供应商放弃参加政府采购活动或者放弃中标；</w:t>
      </w:r>
    </w:p>
    <w:p w14:paraId="135015B8">
      <w:pPr>
        <w:spacing w:before="120" w:line="320" w:lineRule="atLeast"/>
        <w:ind w:firstLine="420" w:firstLineChars="200"/>
        <w:rPr>
          <w:rFonts w:hint="eastAsia" w:ascii="宋体" w:hAnsi="宋体" w:cs="宋体"/>
          <w:szCs w:val="21"/>
        </w:rPr>
      </w:pPr>
      <w:r>
        <w:rPr>
          <w:rFonts w:hint="eastAsia" w:ascii="宋体" w:hAnsi="宋体" w:cs="宋体"/>
          <w:szCs w:val="21"/>
        </w:rPr>
        <w:t>⑦供应商与采购人或者采购代理机构之间、供应商相互之间，为谋求特定供应商中标或者排斥其他供应商的其他串通行为。</w:t>
      </w:r>
    </w:p>
    <w:bookmarkEnd w:id="78"/>
    <w:p w14:paraId="025DFC9A">
      <w:pPr>
        <w:spacing w:before="120" w:line="320" w:lineRule="atLeast"/>
        <w:ind w:firstLine="420" w:firstLineChars="200"/>
        <w:rPr>
          <w:rFonts w:hint="eastAsia" w:ascii="宋体" w:hAnsi="宋体" w:cs="宋体"/>
          <w:szCs w:val="21"/>
        </w:rPr>
      </w:pPr>
      <w:r>
        <w:rPr>
          <w:rFonts w:hint="eastAsia" w:ascii="宋体" w:hAnsi="宋体" w:cs="宋体"/>
          <w:szCs w:val="21"/>
        </w:rPr>
        <w:t>6.3.7投标无效认定</w:t>
      </w:r>
    </w:p>
    <w:p w14:paraId="6AB061BB">
      <w:pPr>
        <w:spacing w:before="120" w:line="320" w:lineRule="atLeast"/>
        <w:ind w:firstLine="420" w:firstLineChars="200"/>
        <w:rPr>
          <w:rFonts w:hint="eastAsia" w:ascii="宋体" w:hAnsi="宋体" w:cs="宋体"/>
          <w:szCs w:val="21"/>
        </w:rPr>
      </w:pPr>
      <w:bookmarkStart w:id="79" w:name="_Hlk19113301"/>
      <w:r>
        <w:rPr>
          <w:rFonts w:hint="eastAsia" w:ascii="宋体" w:hAnsi="宋体" w:cs="宋体"/>
          <w:szCs w:val="21"/>
        </w:rPr>
        <w:t>（1）在评审过程中如发现下列情形之一的，投标文件将被视为无效：</w:t>
      </w:r>
    </w:p>
    <w:p w14:paraId="0BA22F36">
      <w:pPr>
        <w:spacing w:before="120" w:line="320" w:lineRule="atLeast"/>
        <w:ind w:firstLine="420" w:firstLineChars="200"/>
        <w:rPr>
          <w:rFonts w:hint="eastAsia" w:ascii="宋体" w:hAnsi="宋体" w:cs="宋体"/>
        </w:rPr>
      </w:pPr>
      <w:r>
        <w:rPr>
          <w:rFonts w:hint="eastAsia" w:ascii="宋体" w:hAnsi="宋体" w:cs="宋体"/>
          <w:szCs w:val="21"/>
        </w:rPr>
        <w:t>①投标文件存在法律、法规及监督部门有关文件规定的无效情形。</w:t>
      </w:r>
    </w:p>
    <w:p w14:paraId="67F9E0CA">
      <w:pPr>
        <w:spacing w:before="120" w:line="320" w:lineRule="atLeast"/>
        <w:ind w:firstLine="420" w:firstLineChars="200"/>
        <w:rPr>
          <w:rFonts w:hint="eastAsia" w:ascii="宋体" w:hAnsi="宋体" w:cs="宋体"/>
          <w:szCs w:val="21"/>
        </w:rPr>
      </w:pPr>
      <w:r>
        <w:rPr>
          <w:rFonts w:hint="eastAsia" w:ascii="宋体" w:hAnsi="宋体" w:cs="宋体"/>
          <w:szCs w:val="21"/>
        </w:rPr>
        <w:t>②投标文件存在招标文件规定的无效情形。</w:t>
      </w:r>
    </w:p>
    <w:bookmarkEnd w:id="79"/>
    <w:p w14:paraId="78318BBB">
      <w:pPr>
        <w:spacing w:before="120" w:line="320" w:lineRule="atLeast"/>
        <w:ind w:firstLine="420" w:firstLineChars="200"/>
        <w:rPr>
          <w:rFonts w:hint="eastAsia" w:ascii="宋体" w:hAnsi="宋体" w:cs="宋体"/>
          <w:szCs w:val="21"/>
        </w:rPr>
      </w:pPr>
      <w:bookmarkStart w:id="80" w:name="_Hlk19113313"/>
      <w:r>
        <w:rPr>
          <w:rFonts w:hint="eastAsia" w:ascii="宋体" w:hAnsi="宋体" w:cs="宋体"/>
          <w:szCs w:val="21"/>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80"/>
    <w:p w14:paraId="1FCA89C9">
      <w:pPr>
        <w:spacing w:before="120" w:line="320" w:lineRule="atLeast"/>
        <w:ind w:firstLine="420" w:firstLineChars="200"/>
        <w:rPr>
          <w:rFonts w:hint="eastAsia" w:ascii="宋体" w:hAnsi="宋体" w:cs="宋体"/>
          <w:szCs w:val="21"/>
        </w:rPr>
      </w:pPr>
      <w:bookmarkStart w:id="81" w:name="_Hlk19113363"/>
      <w:r>
        <w:rPr>
          <w:rFonts w:hint="eastAsia" w:ascii="宋体" w:hAnsi="宋体" w:cs="宋体"/>
          <w:szCs w:val="21"/>
        </w:rPr>
        <w:t>6.3.8比较与评价</w:t>
      </w:r>
    </w:p>
    <w:p w14:paraId="38149972">
      <w:pPr>
        <w:spacing w:before="120" w:line="320" w:lineRule="atLeast"/>
        <w:ind w:firstLine="420" w:firstLineChars="200"/>
        <w:rPr>
          <w:rFonts w:hint="eastAsia" w:ascii="宋体" w:hAnsi="宋体" w:cs="宋体"/>
          <w:szCs w:val="21"/>
        </w:rPr>
      </w:pPr>
      <w:r>
        <w:rPr>
          <w:rFonts w:hint="eastAsia" w:ascii="宋体" w:hAnsi="宋体" w:cs="宋体"/>
          <w:szCs w:val="21"/>
        </w:rPr>
        <w:t>（1）评审委员会按招标文件中规定的评审方法和标准，对符合性审查合格的投标文件进行综合比较与评价。</w:t>
      </w:r>
    </w:p>
    <w:p w14:paraId="094F7173">
      <w:pPr>
        <w:spacing w:before="120" w:line="320" w:lineRule="atLeast"/>
        <w:ind w:firstLine="420" w:firstLineChars="200"/>
        <w:rPr>
          <w:rFonts w:hint="eastAsia" w:ascii="宋体" w:hAnsi="宋体" w:cs="宋体"/>
          <w:szCs w:val="21"/>
        </w:rPr>
      </w:pPr>
      <w:r>
        <w:rPr>
          <w:rFonts w:hint="eastAsia" w:ascii="宋体" w:hAnsi="宋体" w:cs="宋体"/>
          <w:szCs w:val="21"/>
        </w:rPr>
        <w:t>（2）评审委员会各成员独立对每个有效供应商的投标文件进行评价。评价有误的应及时进行修正。评分标准如有客观分定义，评审委员会所有成员的客观分评分分值应当一致。</w:t>
      </w:r>
    </w:p>
    <w:p w14:paraId="47C003BF">
      <w:pPr>
        <w:spacing w:before="120" w:line="320" w:lineRule="atLeast"/>
        <w:ind w:firstLine="420" w:firstLineChars="200"/>
        <w:rPr>
          <w:rFonts w:hint="eastAsia" w:ascii="宋体" w:hAnsi="宋体" w:cs="宋体"/>
          <w:szCs w:val="21"/>
        </w:rPr>
      </w:pPr>
      <w:r>
        <w:rPr>
          <w:rFonts w:hint="eastAsia" w:ascii="宋体" w:hAnsi="宋体" w:cs="宋体"/>
          <w:szCs w:val="21"/>
        </w:rPr>
        <w:t>（3）评审委员会按综合评分由高到低的排列顺序推荐中标候选人，中标候选人最多不超过3名。若中标候选人综合评分相同的，按投标报价由低到高顺序排列；综合评分且投标报价相同的</w:t>
      </w:r>
      <w:r>
        <w:rPr>
          <w:rFonts w:hint="eastAsia" w:ascii="宋体" w:hAnsi="宋体" w:cs="宋体"/>
        </w:rPr>
        <w:t>并列</w:t>
      </w:r>
      <w:r>
        <w:rPr>
          <w:rFonts w:hint="eastAsia" w:ascii="宋体" w:hAnsi="宋体" w:cs="宋体"/>
          <w:szCs w:val="21"/>
        </w:rPr>
        <w:t>；中标候选人并列的，按技术部分得分由高到低顺序排列，若综合评分、投标报价、技术部分均相同的，按商务部分得分由高到低顺序排列。</w:t>
      </w:r>
    </w:p>
    <w:p w14:paraId="2C5C8E5B">
      <w:pPr>
        <w:spacing w:before="120" w:line="320" w:lineRule="atLeast"/>
        <w:ind w:firstLine="420" w:firstLineChars="200"/>
        <w:rPr>
          <w:rFonts w:hint="eastAsia" w:ascii="宋体" w:hAnsi="宋体" w:cs="宋体"/>
        </w:rPr>
      </w:pPr>
      <w:r>
        <w:rPr>
          <w:rFonts w:hint="eastAsia" w:ascii="宋体" w:hAnsi="宋体" w:cs="宋体"/>
          <w:szCs w:val="21"/>
        </w:rPr>
        <w:t>（4）评审委员会根据评审记录及评审结果编写评审报告，评审委员会成员均应当在评审报告上签字，对自己的评审意见承担法律责任。</w:t>
      </w:r>
      <w:r>
        <w:rPr>
          <w:rFonts w:hint="eastAsia" w:ascii="宋体" w:hAnsi="宋体" w:cs="宋体"/>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75CDF5F9">
      <w:pPr>
        <w:spacing w:before="120" w:line="320" w:lineRule="atLeast"/>
        <w:ind w:firstLine="420" w:firstLineChars="200"/>
        <w:rPr>
          <w:rFonts w:hint="eastAsia" w:ascii="宋体" w:hAnsi="宋体" w:cs="宋体"/>
        </w:rPr>
      </w:pPr>
      <w:r>
        <w:rPr>
          <w:rFonts w:hint="eastAsia" w:ascii="宋体" w:hAnsi="宋体" w:cs="宋体"/>
        </w:rPr>
        <w:t>分值汇总计算错误的；分项评分超出评分标准范围的；评审委员会成员对客观评审因素评分不一致的；经评审委员会认定评分畸高、畸低的。</w:t>
      </w:r>
    </w:p>
    <w:bookmarkEnd w:id="69"/>
    <w:bookmarkEnd w:id="70"/>
    <w:bookmarkEnd w:id="81"/>
    <w:p w14:paraId="79624525">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6.4确定中标人</w:t>
      </w:r>
    </w:p>
    <w:p w14:paraId="4A0387AA">
      <w:pPr>
        <w:spacing w:before="120" w:line="276" w:lineRule="auto"/>
        <w:ind w:firstLine="420" w:firstLineChars="200"/>
        <w:rPr>
          <w:rFonts w:hint="eastAsia" w:ascii="宋体" w:hAnsi="宋体" w:cs="宋体"/>
          <w:szCs w:val="21"/>
        </w:rPr>
      </w:pPr>
      <w:r>
        <w:rPr>
          <w:rFonts w:hint="eastAsia" w:ascii="宋体" w:hAnsi="宋体" w:cs="宋体"/>
          <w:szCs w:val="21"/>
        </w:rPr>
        <w:t>6.4.1采购代理机构在评审结束后2个工作日内将评审报告送采购人，采购人在5个工作日内按照评审报告中推荐的中标候选人顺序确定中标人。中标候选人并列的，由采购人或者采购人委托评标委员会按照招标文件规定的方式确定中标人；招标文件未规定的，采取随机抽取的方式确定。</w:t>
      </w:r>
    </w:p>
    <w:p w14:paraId="04785BE7">
      <w:pPr>
        <w:spacing w:before="120" w:line="276" w:lineRule="auto"/>
        <w:ind w:firstLine="420" w:firstLineChars="200"/>
        <w:rPr>
          <w:rFonts w:hint="eastAsia" w:ascii="宋体" w:hAnsi="宋体" w:cs="宋体"/>
          <w:szCs w:val="21"/>
        </w:rPr>
      </w:pPr>
      <w:r>
        <w:rPr>
          <w:rFonts w:hint="eastAsia" w:ascii="宋体" w:hAnsi="宋体" w:cs="宋体"/>
          <w:szCs w:val="21"/>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86A69EA">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6.5结果公告</w:t>
      </w:r>
    </w:p>
    <w:p w14:paraId="456DE3F0">
      <w:pPr>
        <w:spacing w:before="120" w:line="320" w:lineRule="atLeast"/>
        <w:ind w:firstLine="420" w:firstLineChars="200"/>
        <w:rPr>
          <w:rFonts w:hint="eastAsia" w:ascii="宋体" w:hAnsi="宋体" w:cs="宋体"/>
          <w:szCs w:val="21"/>
        </w:rPr>
      </w:pPr>
      <w:r>
        <w:rPr>
          <w:rFonts w:hint="eastAsia" w:ascii="宋体" w:hAnsi="宋体" w:cs="宋体"/>
          <w:szCs w:val="21"/>
        </w:rPr>
        <w:t>6.5.1自中标人确定后2个工作日内，采购代理机构按照供应商须知</w:t>
      </w:r>
      <w:r>
        <w:rPr>
          <w:rFonts w:hint="eastAsia" w:ascii="宋体" w:hAnsi="宋体" w:cs="宋体"/>
          <w:kern w:val="0"/>
          <w:szCs w:val="21"/>
        </w:rPr>
        <w:t>前附表的规定公告</w:t>
      </w:r>
      <w:r>
        <w:rPr>
          <w:rFonts w:hint="eastAsia" w:ascii="宋体" w:hAnsi="宋体" w:cs="宋体"/>
          <w:szCs w:val="21"/>
        </w:rPr>
        <w:t>中标结果。</w:t>
      </w:r>
    </w:p>
    <w:p w14:paraId="23CE554A">
      <w:pPr>
        <w:spacing w:before="120" w:line="320" w:lineRule="atLeast"/>
        <w:ind w:firstLine="420" w:firstLineChars="200"/>
        <w:rPr>
          <w:rFonts w:hint="eastAsia" w:ascii="宋体" w:hAnsi="宋体" w:cs="宋体"/>
          <w:szCs w:val="21"/>
        </w:rPr>
      </w:pPr>
      <w:r>
        <w:rPr>
          <w:rFonts w:hint="eastAsia" w:ascii="宋体" w:hAnsi="宋体" w:cs="宋体"/>
          <w:szCs w:val="21"/>
        </w:rPr>
        <w:t>6.5.2在发布结果公告的同时，采购代理机构以供应商须知前附表规定的形式向中标人发出中标通知书。中标通知书发出后，采购人改变中标结果，或者中标人放弃中标，应当承担相应的法律责任。</w:t>
      </w:r>
    </w:p>
    <w:p w14:paraId="3DAACF53">
      <w:pPr>
        <w:spacing w:before="120" w:line="320" w:lineRule="atLeast"/>
        <w:ind w:firstLine="420" w:firstLineChars="200"/>
        <w:rPr>
          <w:rFonts w:hint="eastAsia" w:ascii="宋体" w:hAnsi="宋体" w:cs="宋体"/>
          <w:szCs w:val="21"/>
        </w:rPr>
      </w:pPr>
      <w:r>
        <w:rPr>
          <w:rFonts w:hint="eastAsia" w:ascii="宋体" w:hAnsi="宋体" w:cs="宋体"/>
          <w:szCs w:val="21"/>
        </w:rPr>
        <w:t>6.5.3在发布结果公告的同时，采购代理机构以供应商须知前附表规定的形式向未中标人发出招标结果通知书，供应商自行承担未及时查收的后果。</w:t>
      </w:r>
    </w:p>
    <w:p w14:paraId="5CE07C04">
      <w:pPr>
        <w:suppressAutoHyphens/>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6.6废标</w:t>
      </w:r>
    </w:p>
    <w:p w14:paraId="2B028FA1">
      <w:pPr>
        <w:spacing w:before="120" w:line="320" w:lineRule="atLeast"/>
        <w:ind w:firstLine="420" w:firstLineChars="200"/>
        <w:rPr>
          <w:rFonts w:hint="eastAsia" w:ascii="宋体" w:hAnsi="宋体" w:cs="宋体"/>
          <w:kern w:val="1"/>
          <w:szCs w:val="21"/>
        </w:rPr>
      </w:pPr>
      <w:r>
        <w:rPr>
          <w:rFonts w:hint="eastAsia" w:ascii="宋体" w:hAnsi="宋体" w:cs="宋体"/>
          <w:kern w:val="1"/>
          <w:szCs w:val="21"/>
        </w:rPr>
        <w:t xml:space="preserve">6.6.1出现下列情形之一，将导致项目废标： </w:t>
      </w:r>
    </w:p>
    <w:p w14:paraId="1C4CD5BA">
      <w:pPr>
        <w:spacing w:before="120" w:line="320" w:lineRule="atLeast"/>
        <w:ind w:firstLine="420" w:firstLineChars="200"/>
        <w:rPr>
          <w:rFonts w:hint="eastAsia" w:ascii="宋体" w:hAnsi="宋体" w:cs="宋体"/>
          <w:szCs w:val="21"/>
        </w:rPr>
      </w:pPr>
      <w:r>
        <w:rPr>
          <w:rFonts w:hint="eastAsia" w:ascii="宋体" w:hAnsi="宋体" w:cs="宋体"/>
          <w:kern w:val="1"/>
          <w:szCs w:val="21"/>
        </w:rPr>
        <w:t>（1</w:t>
      </w:r>
      <w:r>
        <w:rPr>
          <w:rFonts w:hint="eastAsia" w:ascii="宋体" w:hAnsi="宋体" w:cs="宋体"/>
          <w:szCs w:val="21"/>
        </w:rPr>
        <w:t>）符合专业条件的供应商或者对招标文件做实质性响应的供应商不足三家；</w:t>
      </w:r>
    </w:p>
    <w:p w14:paraId="4AB009ED">
      <w:pPr>
        <w:spacing w:before="120" w:line="320" w:lineRule="atLeast"/>
        <w:ind w:firstLine="420" w:firstLineChars="200"/>
        <w:rPr>
          <w:rFonts w:hint="eastAsia" w:ascii="宋体" w:hAnsi="宋体" w:cs="宋体"/>
          <w:szCs w:val="21"/>
        </w:rPr>
      </w:pPr>
      <w:r>
        <w:rPr>
          <w:rFonts w:hint="eastAsia" w:ascii="宋体" w:hAnsi="宋体" w:cs="宋体"/>
          <w:szCs w:val="21"/>
        </w:rPr>
        <w:t>（2）出现影响采购公正的违法、违规行为的；</w:t>
      </w:r>
    </w:p>
    <w:p w14:paraId="5E799C44">
      <w:pPr>
        <w:spacing w:before="120" w:line="320" w:lineRule="atLeast"/>
        <w:ind w:firstLine="420" w:firstLineChars="200"/>
        <w:rPr>
          <w:rFonts w:hint="eastAsia" w:ascii="宋体" w:hAnsi="宋体" w:cs="宋体"/>
          <w:szCs w:val="21"/>
        </w:rPr>
      </w:pPr>
      <w:r>
        <w:rPr>
          <w:rFonts w:hint="eastAsia" w:ascii="宋体" w:hAnsi="宋体" w:cs="宋体"/>
          <w:szCs w:val="21"/>
        </w:rPr>
        <w:t>（3）供应商的报价均超过了采购预算，采购人不能支付的；</w:t>
      </w:r>
    </w:p>
    <w:p w14:paraId="7A6CCE5E">
      <w:pPr>
        <w:spacing w:before="120" w:line="320" w:lineRule="atLeast"/>
        <w:ind w:firstLine="420" w:firstLineChars="200"/>
        <w:rPr>
          <w:rFonts w:hint="eastAsia" w:ascii="宋体" w:hAnsi="宋体" w:cs="宋体"/>
        </w:rPr>
      </w:pPr>
      <w:r>
        <w:rPr>
          <w:rFonts w:hint="eastAsia" w:ascii="宋体" w:hAnsi="宋体" w:cs="宋体"/>
          <w:szCs w:val="21"/>
        </w:rPr>
        <w:t>（4）</w:t>
      </w:r>
      <w:r>
        <w:rPr>
          <w:rFonts w:hint="eastAsia" w:ascii="宋体" w:hAnsi="宋体" w:cs="宋体"/>
        </w:rPr>
        <w:t>因发生重大变故或采购任务取消的。</w:t>
      </w:r>
    </w:p>
    <w:p w14:paraId="3B35DB0B">
      <w:pPr>
        <w:spacing w:before="120" w:line="320" w:lineRule="atLeast"/>
        <w:ind w:firstLine="420" w:firstLineChars="200"/>
        <w:rPr>
          <w:rFonts w:hint="eastAsia" w:ascii="宋体" w:hAnsi="宋体" w:cs="宋体"/>
          <w:szCs w:val="21"/>
        </w:rPr>
      </w:pPr>
      <w:r>
        <w:rPr>
          <w:rFonts w:hint="eastAsia" w:ascii="宋体" w:hAnsi="宋体" w:cs="宋体"/>
          <w:kern w:val="1"/>
          <w:szCs w:val="21"/>
        </w:rPr>
        <w:t>6.6.2废标后</w:t>
      </w:r>
      <w:r>
        <w:rPr>
          <w:rFonts w:hint="eastAsia" w:ascii="宋体" w:hAnsi="宋体" w:cs="宋体"/>
          <w:szCs w:val="21"/>
        </w:rPr>
        <w:t>采购</w:t>
      </w:r>
      <w:r>
        <w:rPr>
          <w:rFonts w:hint="eastAsia" w:ascii="宋体" w:hAnsi="宋体" w:cs="宋体"/>
          <w:kern w:val="1"/>
          <w:szCs w:val="21"/>
        </w:rPr>
        <w:t>代理机构将发布废标公告通知供应商。</w:t>
      </w:r>
    </w:p>
    <w:p w14:paraId="1C21083E">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7．签订合同</w:t>
      </w:r>
    </w:p>
    <w:p w14:paraId="3A4604CC">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7.1合同授予标准</w:t>
      </w:r>
    </w:p>
    <w:p w14:paraId="2B32CA85">
      <w:pPr>
        <w:spacing w:before="120" w:line="320" w:lineRule="atLeast"/>
        <w:ind w:firstLine="420" w:firstLineChars="200"/>
        <w:rPr>
          <w:rFonts w:hint="eastAsia" w:ascii="宋体" w:hAnsi="宋体" w:cs="宋体"/>
          <w:szCs w:val="21"/>
        </w:rPr>
      </w:pPr>
      <w:r>
        <w:rPr>
          <w:rFonts w:hint="eastAsia" w:ascii="宋体" w:hAnsi="宋体" w:cs="宋体"/>
          <w:szCs w:val="21"/>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14:paraId="569023EF">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7.2签订合同</w:t>
      </w:r>
    </w:p>
    <w:p w14:paraId="72BF7CEF">
      <w:pPr>
        <w:spacing w:before="120" w:line="320" w:lineRule="atLeast"/>
        <w:ind w:firstLine="420" w:firstLineChars="200"/>
        <w:rPr>
          <w:rFonts w:hint="eastAsia" w:ascii="宋体" w:hAnsi="宋体" w:cs="宋体"/>
          <w:szCs w:val="21"/>
        </w:rPr>
      </w:pPr>
      <w:r>
        <w:rPr>
          <w:rFonts w:hint="eastAsia" w:ascii="宋体" w:hAnsi="宋体" w:cs="宋体"/>
          <w:szCs w:val="21"/>
        </w:rPr>
        <w:t>7.2.1如招标文件无特别规定，中标人按招标文件确定的事项签订政府采购合同。</w:t>
      </w:r>
    </w:p>
    <w:p w14:paraId="3728D95B">
      <w:pPr>
        <w:spacing w:before="120" w:line="320" w:lineRule="atLeast"/>
        <w:ind w:firstLine="420" w:firstLineChars="200"/>
        <w:rPr>
          <w:rFonts w:hint="eastAsia" w:ascii="宋体" w:hAnsi="宋体" w:cs="宋体"/>
          <w:szCs w:val="21"/>
        </w:rPr>
      </w:pPr>
      <w:r>
        <w:rPr>
          <w:rFonts w:hint="eastAsia" w:ascii="宋体" w:hAnsi="宋体" w:cs="宋体"/>
          <w:szCs w:val="21"/>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35274DB4">
      <w:pPr>
        <w:spacing w:before="120" w:line="320" w:lineRule="atLeast"/>
        <w:ind w:firstLine="420" w:firstLineChars="200"/>
        <w:rPr>
          <w:rFonts w:hint="eastAsia" w:ascii="宋体" w:hAnsi="宋体" w:cs="宋体"/>
          <w:szCs w:val="21"/>
        </w:rPr>
      </w:pPr>
      <w:r>
        <w:rPr>
          <w:rFonts w:hint="eastAsia" w:ascii="宋体" w:hAnsi="宋体" w:cs="宋体"/>
          <w:szCs w:val="21"/>
        </w:rPr>
        <w:t>7.2.3如中标人不按中标通知书的规定签订合同，其投标保证金将不予退还，并报由同级政府采购监督管理部门处理。</w:t>
      </w:r>
    </w:p>
    <w:p w14:paraId="3FDCBD78">
      <w:pPr>
        <w:spacing w:before="120" w:line="320" w:lineRule="atLeast"/>
        <w:ind w:firstLine="420" w:firstLineChars="200"/>
        <w:rPr>
          <w:rFonts w:hint="eastAsia" w:ascii="宋体" w:hAnsi="宋体" w:cs="宋体"/>
          <w:szCs w:val="21"/>
        </w:rPr>
      </w:pPr>
      <w:r>
        <w:rPr>
          <w:rFonts w:hint="eastAsia" w:ascii="宋体" w:hAnsi="宋体" w:cs="宋体"/>
          <w:szCs w:val="21"/>
        </w:rPr>
        <w:t>7.2.4中标人拒绝与采购人签订合同的，采购人可以按照评审报告推荐的中标候选人名单排序，确定下一候选人为中标人，也可以重新开展政府采购活动。</w:t>
      </w:r>
    </w:p>
    <w:p w14:paraId="125D7E96">
      <w:pPr>
        <w:spacing w:before="120" w:line="320" w:lineRule="atLeast"/>
        <w:ind w:firstLine="420" w:firstLineChars="200"/>
        <w:rPr>
          <w:rFonts w:hint="eastAsia" w:ascii="宋体" w:hAnsi="宋体" w:cs="宋体"/>
          <w:szCs w:val="21"/>
        </w:rPr>
      </w:pPr>
      <w:bookmarkStart w:id="82" w:name="_Hlk155170999"/>
      <w:r>
        <w:rPr>
          <w:rFonts w:hint="eastAsia" w:ascii="宋体" w:hAnsi="宋体" w:cs="宋体"/>
          <w:szCs w:val="21"/>
        </w:rPr>
        <w:t>7.2.5采购人因不可抗力原因迟延签订合同的，应当自不可抗力事由消除之日起5个工作日内完成合同签订事宜。</w:t>
      </w:r>
      <w:bookmarkEnd w:id="82"/>
    </w:p>
    <w:p w14:paraId="27CDF9BD">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7.3合同公告</w:t>
      </w:r>
    </w:p>
    <w:p w14:paraId="23F298CF">
      <w:pPr>
        <w:spacing w:before="120" w:line="320" w:lineRule="atLeast"/>
        <w:ind w:firstLine="420" w:firstLineChars="200"/>
        <w:rPr>
          <w:rFonts w:hint="eastAsia" w:ascii="宋体" w:hAnsi="宋体" w:cs="宋体"/>
          <w:szCs w:val="21"/>
        </w:rPr>
      </w:pPr>
      <w:r>
        <w:rPr>
          <w:rFonts w:hint="eastAsia" w:ascii="宋体" w:hAnsi="宋体" w:cs="宋体"/>
          <w:szCs w:val="21"/>
        </w:rPr>
        <w:t>7.3.1如招标文件无特殊规定，中标人应在签订合同后1个工作日内，将政府采购合同副本送采购代理机构存档。</w:t>
      </w:r>
    </w:p>
    <w:p w14:paraId="2CDD0C2D">
      <w:pPr>
        <w:spacing w:before="120" w:line="320" w:lineRule="atLeast"/>
        <w:ind w:firstLine="420" w:firstLineChars="200"/>
        <w:rPr>
          <w:rFonts w:hint="eastAsia" w:ascii="宋体" w:hAnsi="宋体" w:cs="宋体"/>
          <w:szCs w:val="21"/>
        </w:rPr>
      </w:pPr>
      <w:r>
        <w:rPr>
          <w:rFonts w:hint="eastAsia" w:ascii="宋体" w:hAnsi="宋体" w:cs="宋体"/>
          <w:szCs w:val="21"/>
        </w:rPr>
        <w:t>7.3.2采购人应当自政府采购合同签订之日起2个工作日内，将政府采购合同在省级以上人民政府财政部门指定的媒体上公告，但政府采购合同中涉及国家秘密、商业秘密的内容除外。</w:t>
      </w:r>
    </w:p>
    <w:p w14:paraId="3728DF0F">
      <w:pPr>
        <w:spacing w:before="120" w:line="320" w:lineRule="atLeast"/>
        <w:ind w:firstLine="420" w:firstLineChars="200"/>
        <w:rPr>
          <w:rFonts w:hint="eastAsia" w:ascii="宋体" w:hAnsi="宋体" w:cs="宋体"/>
          <w:szCs w:val="21"/>
        </w:rPr>
      </w:pPr>
      <w:bookmarkStart w:id="83" w:name="_Hlk155171014"/>
      <w:r>
        <w:rPr>
          <w:rFonts w:hint="eastAsia" w:ascii="宋体" w:hAnsi="宋体" w:cs="宋体"/>
          <w:szCs w:val="21"/>
        </w:rPr>
        <w:t>7.3.3 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83"/>
    </w:p>
    <w:p w14:paraId="36020B95">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7.4 履行合同</w:t>
      </w:r>
    </w:p>
    <w:p w14:paraId="07831166">
      <w:pPr>
        <w:spacing w:before="120" w:line="320" w:lineRule="atLeast"/>
        <w:ind w:firstLine="420" w:firstLineChars="200"/>
        <w:rPr>
          <w:rFonts w:hint="eastAsia" w:ascii="宋体" w:hAnsi="宋体" w:cs="宋体"/>
          <w:szCs w:val="21"/>
        </w:rPr>
      </w:pPr>
      <w:r>
        <w:rPr>
          <w:rFonts w:hint="eastAsia" w:ascii="宋体" w:hAnsi="宋体" w:cs="宋体"/>
          <w:szCs w:val="21"/>
        </w:rPr>
        <w:t>7.4.1</w:t>
      </w:r>
      <w:bookmarkStart w:id="84" w:name="_Toc217446070"/>
      <w:bookmarkStart w:id="85" w:name="_Toc308164814"/>
      <w:r>
        <w:rPr>
          <w:rFonts w:hint="eastAsia" w:ascii="宋体" w:hAnsi="宋体" w:cs="宋体"/>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4A3F275B">
      <w:pPr>
        <w:spacing w:before="120" w:line="320" w:lineRule="atLeast"/>
        <w:ind w:firstLine="422" w:firstLineChars="200"/>
        <w:rPr>
          <w:rFonts w:hint="eastAsia" w:ascii="宋体" w:hAnsi="宋体" w:cs="宋体"/>
          <w:b/>
          <w:bCs/>
          <w:kern w:val="0"/>
          <w:szCs w:val="21"/>
        </w:rPr>
      </w:pPr>
      <w:r>
        <w:rPr>
          <w:rFonts w:hint="eastAsia" w:ascii="宋体" w:hAnsi="宋体" w:cs="宋体"/>
          <w:b/>
          <w:bCs/>
          <w:kern w:val="0"/>
          <w:szCs w:val="21"/>
        </w:rPr>
        <w:t>7.5履约验收</w:t>
      </w:r>
      <w:bookmarkEnd w:id="84"/>
      <w:bookmarkEnd w:id="85"/>
    </w:p>
    <w:p w14:paraId="73D5BBD3">
      <w:pPr>
        <w:spacing w:before="120" w:line="320" w:lineRule="atLeast"/>
        <w:ind w:firstLine="420" w:firstLineChars="200"/>
        <w:rPr>
          <w:rFonts w:hint="eastAsia" w:ascii="宋体" w:hAnsi="宋体" w:cs="宋体"/>
          <w:szCs w:val="21"/>
        </w:rPr>
      </w:pPr>
      <w:r>
        <w:rPr>
          <w:rFonts w:hint="eastAsia" w:ascii="宋体" w:hAnsi="宋体" w:cs="宋体"/>
          <w:szCs w:val="21"/>
        </w:rPr>
        <w:t>7.5.1采购人可以根据政府采购项目具体情况自行组织验收，或者委托政府采购代理机构、国家认可的质量检测机构开展采购项目履约验收工作。</w:t>
      </w:r>
    </w:p>
    <w:p w14:paraId="699391D3">
      <w:pPr>
        <w:spacing w:before="120" w:line="320" w:lineRule="atLeast"/>
        <w:ind w:firstLine="420" w:firstLineChars="200"/>
        <w:rPr>
          <w:rFonts w:hint="eastAsia" w:ascii="宋体" w:hAnsi="宋体" w:cs="宋体"/>
          <w:szCs w:val="21"/>
        </w:rPr>
      </w:pPr>
      <w:r>
        <w:rPr>
          <w:rFonts w:hint="eastAsia" w:ascii="宋体" w:hAnsi="宋体" w:cs="宋体"/>
          <w:szCs w:val="21"/>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5D4E3560">
      <w:pPr>
        <w:spacing w:before="120" w:line="320" w:lineRule="atLeast"/>
        <w:ind w:firstLine="420" w:firstLineChars="200"/>
        <w:rPr>
          <w:rFonts w:hint="eastAsia" w:ascii="宋体" w:hAnsi="宋体" w:cs="宋体"/>
          <w:szCs w:val="21"/>
        </w:rPr>
      </w:pPr>
      <w:r>
        <w:rPr>
          <w:rFonts w:hint="eastAsia" w:ascii="宋体" w:hAnsi="宋体" w:cs="宋体"/>
          <w:szCs w:val="21"/>
        </w:rPr>
        <w:t>7.5.3采购合同项目完成验收后，采购人应当将验收原始记录、验收书等资料作为该采购项目档案妥善保管，不得伪造、变造、隐匿或者销毁，验收资料保存期为采购结束之日起至少保存15年。</w:t>
      </w:r>
    </w:p>
    <w:p w14:paraId="1C628908">
      <w:pPr>
        <w:spacing w:before="120" w:line="320" w:lineRule="atLeast"/>
        <w:ind w:firstLine="420" w:firstLineChars="200"/>
        <w:rPr>
          <w:rFonts w:hint="eastAsia" w:ascii="宋体" w:hAnsi="宋体" w:cs="宋体"/>
          <w:szCs w:val="21"/>
        </w:rPr>
      </w:pPr>
      <w:r>
        <w:rPr>
          <w:rFonts w:hint="eastAsia" w:ascii="宋体" w:hAnsi="宋体" w:cs="宋体"/>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p w14:paraId="0B2FB3A1">
      <w:pPr>
        <w:spacing w:before="120" w:line="320" w:lineRule="atLeast"/>
        <w:ind w:left="2" w:leftChars="1" w:firstLine="422" w:firstLineChars="200"/>
        <w:outlineLvl w:val="1"/>
        <w:rPr>
          <w:rFonts w:hint="eastAsia" w:ascii="宋体" w:hAnsi="宋体" w:cs="宋体"/>
          <w:b/>
          <w:bCs/>
          <w:kern w:val="0"/>
          <w:szCs w:val="21"/>
        </w:rPr>
      </w:pPr>
      <w:bookmarkStart w:id="86" w:name="_Toc254970674"/>
      <w:bookmarkStart w:id="87" w:name="_Toc254970533"/>
      <w:r>
        <w:rPr>
          <w:rFonts w:hint="eastAsia" w:ascii="宋体" w:hAnsi="宋体" w:cs="宋体"/>
          <w:b/>
          <w:bCs/>
          <w:kern w:val="0"/>
          <w:szCs w:val="21"/>
        </w:rPr>
        <w:t>8．质疑和投诉</w:t>
      </w:r>
      <w:bookmarkEnd w:id="86"/>
      <w:bookmarkEnd w:id="87"/>
    </w:p>
    <w:p w14:paraId="400AD20C">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8.1质疑</w:t>
      </w:r>
    </w:p>
    <w:p w14:paraId="7A28F6CA">
      <w:pPr>
        <w:spacing w:before="120" w:line="320" w:lineRule="atLeast"/>
        <w:ind w:firstLine="420" w:firstLineChars="200"/>
        <w:rPr>
          <w:rFonts w:hint="eastAsia" w:ascii="宋体" w:hAnsi="宋体" w:cs="宋体"/>
          <w:szCs w:val="21"/>
        </w:rPr>
      </w:pPr>
      <w:r>
        <w:rPr>
          <w:rFonts w:hint="eastAsia" w:ascii="宋体" w:hAnsi="宋体" w:cs="宋体"/>
          <w:szCs w:val="21"/>
        </w:rPr>
        <w:t>8.1.1质疑内容、时限</w:t>
      </w:r>
    </w:p>
    <w:p w14:paraId="10909AD2">
      <w:pPr>
        <w:spacing w:before="120" w:line="320" w:lineRule="atLeast"/>
        <w:ind w:firstLine="420" w:firstLineChars="200"/>
        <w:rPr>
          <w:rFonts w:hint="eastAsia" w:ascii="宋体" w:hAnsi="宋体" w:cs="宋体"/>
          <w:szCs w:val="21"/>
        </w:rPr>
      </w:pPr>
      <w:r>
        <w:rPr>
          <w:rFonts w:hint="eastAsia" w:ascii="宋体" w:hAnsi="宋体" w:cs="宋体"/>
          <w:szCs w:val="21"/>
        </w:rPr>
        <w:t>（1）供应商对政府采购活动有疑问的，可以向采购人或采购代理机构提出询问。采购人或者采购代理机构应当在3个工作日内对供应商依法提出的询问作出答复。</w:t>
      </w:r>
    </w:p>
    <w:p w14:paraId="16903273">
      <w:pPr>
        <w:spacing w:before="120" w:line="320" w:lineRule="atLeast"/>
        <w:ind w:firstLine="420" w:firstLineChars="200"/>
        <w:rPr>
          <w:rFonts w:hint="eastAsia" w:ascii="宋体" w:hAnsi="宋体" w:cs="宋体"/>
          <w:szCs w:val="21"/>
        </w:rPr>
      </w:pPr>
      <w:r>
        <w:rPr>
          <w:rFonts w:hint="eastAsia" w:ascii="宋体" w:hAnsi="宋体" w:cs="宋体"/>
          <w:szCs w:val="21"/>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14:paraId="34EC162F">
      <w:pPr>
        <w:spacing w:before="120" w:line="320" w:lineRule="atLeast"/>
        <w:ind w:firstLine="420" w:firstLineChars="200"/>
        <w:rPr>
          <w:rFonts w:hint="eastAsia" w:ascii="宋体" w:hAnsi="宋体" w:cs="宋体"/>
          <w:szCs w:val="21"/>
        </w:rPr>
      </w:pPr>
      <w:r>
        <w:rPr>
          <w:rFonts w:hint="eastAsia" w:ascii="宋体" w:hAnsi="宋体" w:cs="宋体"/>
          <w:szCs w:val="21"/>
        </w:rPr>
        <w:t>8.1.2质疑形式</w:t>
      </w:r>
    </w:p>
    <w:p w14:paraId="601BC996">
      <w:pPr>
        <w:spacing w:before="120" w:line="320" w:lineRule="atLeast"/>
        <w:ind w:firstLine="420" w:firstLineChars="200"/>
        <w:rPr>
          <w:rFonts w:hint="eastAsia" w:ascii="宋体" w:hAnsi="宋体" w:cs="宋体"/>
          <w:szCs w:val="21"/>
        </w:rPr>
      </w:pPr>
      <w:r>
        <w:rPr>
          <w:rFonts w:hint="eastAsia" w:ascii="宋体" w:hAnsi="宋体" w:cs="宋体"/>
          <w:szCs w:val="21"/>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14:paraId="25116865">
      <w:pPr>
        <w:spacing w:before="120" w:line="320" w:lineRule="atLeast"/>
        <w:ind w:firstLine="420" w:firstLineChars="200"/>
        <w:rPr>
          <w:rFonts w:hint="eastAsia" w:ascii="宋体" w:hAnsi="宋体" w:cs="宋体"/>
          <w:szCs w:val="21"/>
        </w:rPr>
      </w:pPr>
      <w:r>
        <w:rPr>
          <w:rFonts w:hint="eastAsia" w:ascii="宋体" w:hAnsi="宋体" w:cs="宋体"/>
          <w:szCs w:val="21"/>
        </w:rPr>
        <w:t>8.1.3</w:t>
      </w:r>
      <w:r>
        <w:rPr>
          <w:rFonts w:hint="eastAsia" w:ascii="宋体" w:hAnsi="宋体" w:cs="宋体"/>
        </w:rPr>
        <w:t xml:space="preserve"> </w:t>
      </w:r>
      <w:r>
        <w:rPr>
          <w:rFonts w:hint="eastAsia" w:ascii="宋体" w:hAnsi="宋体" w:cs="宋体"/>
          <w:szCs w:val="21"/>
        </w:rPr>
        <w:t>供应商提出质疑应当提交质疑函和必要的证明材料。质疑函应当包括下列内容：</w:t>
      </w:r>
    </w:p>
    <w:p w14:paraId="27DEA98F">
      <w:pPr>
        <w:spacing w:before="120" w:line="320" w:lineRule="atLeas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供应商的姓名或者名称、地址、邮编、联系人及联系电话；</w:t>
      </w:r>
    </w:p>
    <w:p w14:paraId="241B95A3">
      <w:pPr>
        <w:spacing w:before="120" w:line="320" w:lineRule="atLeas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质疑项目的名称、编号；</w:t>
      </w:r>
    </w:p>
    <w:p w14:paraId="51485B04">
      <w:pPr>
        <w:spacing w:before="120" w:line="320" w:lineRule="atLeas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具体、明确的质疑事项和与质疑事项相关的请求；</w:t>
      </w:r>
    </w:p>
    <w:p w14:paraId="5FD88942">
      <w:pPr>
        <w:spacing w:before="120" w:line="320" w:lineRule="atLeas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事实依据；</w:t>
      </w:r>
    </w:p>
    <w:p w14:paraId="11169CE5">
      <w:pPr>
        <w:spacing w:before="120" w:line="320" w:lineRule="atLeast"/>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必要的法律依据；</w:t>
      </w:r>
    </w:p>
    <w:p w14:paraId="2B8DB098">
      <w:pPr>
        <w:spacing w:before="120" w:line="320" w:lineRule="atLeast"/>
        <w:ind w:firstLine="420" w:firstLineChars="200"/>
        <w:rPr>
          <w:rFonts w:hint="eastAsia"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提出质疑的日期。</w:t>
      </w:r>
    </w:p>
    <w:p w14:paraId="75BC81EB">
      <w:pPr>
        <w:spacing w:before="120" w:line="320" w:lineRule="atLeast"/>
        <w:ind w:firstLine="420" w:firstLineChars="200"/>
        <w:rPr>
          <w:rFonts w:hint="eastAsia" w:ascii="宋体" w:hAnsi="宋体" w:cs="宋体"/>
          <w:szCs w:val="21"/>
        </w:rPr>
      </w:pPr>
      <w:r>
        <w:rPr>
          <w:rFonts w:hint="eastAsia" w:ascii="宋体" w:hAnsi="宋体" w:cs="宋体"/>
          <w:szCs w:val="21"/>
        </w:rPr>
        <w:t xml:space="preserve">供应商为自然人的，应当由本人签字；供应商为法人或者其他组织的，应当由法定代表人、主要负责人，或者其授权代表签字或者盖章，并加盖公章。 </w:t>
      </w:r>
    </w:p>
    <w:p w14:paraId="5BD1183E">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8.2投诉</w:t>
      </w:r>
    </w:p>
    <w:p w14:paraId="7F9BF6BC">
      <w:pPr>
        <w:spacing w:before="120" w:line="320" w:lineRule="atLeast"/>
        <w:ind w:firstLine="420" w:firstLineChars="200"/>
        <w:rPr>
          <w:rFonts w:hint="eastAsia" w:ascii="宋体" w:hAnsi="宋体" w:cs="宋体"/>
          <w:szCs w:val="21"/>
        </w:rPr>
      </w:pPr>
      <w:r>
        <w:rPr>
          <w:rFonts w:hint="eastAsia" w:ascii="宋体" w:hAnsi="宋体" w:cs="宋体"/>
          <w:szCs w:val="21"/>
        </w:rPr>
        <w:t>8.2.1供应商对采购人、采购代理机构的答复不满意，或者采购人、采购代理机构未在规定时间内答复的，可在答复期满后15个工作日内按有关规定，向同级财政部门投诉。</w:t>
      </w:r>
    </w:p>
    <w:p w14:paraId="1D557FF0">
      <w:pPr>
        <w:spacing w:before="120" w:line="320" w:lineRule="atLeast"/>
        <w:ind w:firstLine="420" w:firstLineChars="200"/>
        <w:rPr>
          <w:rFonts w:hint="eastAsia" w:ascii="宋体" w:hAnsi="宋体" w:cs="宋体"/>
          <w:szCs w:val="21"/>
        </w:rPr>
      </w:pPr>
      <w:r>
        <w:rPr>
          <w:rFonts w:hint="eastAsia" w:ascii="宋体" w:hAnsi="宋体" w:cs="宋体"/>
          <w:szCs w:val="21"/>
        </w:rPr>
        <w:t>8.2.2投诉书应使用财政部发布的政府采购供应投诉书范本，并应按照“投诉书制作说明”进行编写。</w:t>
      </w:r>
    </w:p>
    <w:p w14:paraId="7419D48E">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9．其他事项</w:t>
      </w:r>
    </w:p>
    <w:p w14:paraId="1DFC3889">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9.1代理服务收费由采购代理机构向中标人收取。签订合同前，中标人应向采购代理机构一次付清代理服务费。</w:t>
      </w:r>
    </w:p>
    <w:p w14:paraId="70119770">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9.2电子交易活动的中止。采购过程中出现以下情形，导致电子交易平台无法正常运行，或者无法保证电子交易的公平、公正和安全时，采购机构可中止电子交易活动：</w:t>
      </w:r>
    </w:p>
    <w:p w14:paraId="6DEBA250">
      <w:pPr>
        <w:spacing w:before="120" w:line="276" w:lineRule="auto"/>
        <w:ind w:firstLine="420" w:firstLineChars="200"/>
        <w:rPr>
          <w:rFonts w:hint="eastAsia" w:ascii="宋体" w:hAnsi="宋体" w:cs="宋体"/>
          <w:szCs w:val="21"/>
        </w:rPr>
      </w:pPr>
      <w:r>
        <w:rPr>
          <w:rFonts w:hint="eastAsia" w:ascii="宋体" w:hAnsi="宋体" w:cs="宋体"/>
          <w:szCs w:val="21"/>
        </w:rPr>
        <w:t xml:space="preserve">（1）电子交易平台发生故障而无法登录访问的； </w:t>
      </w:r>
    </w:p>
    <w:p w14:paraId="03BED65F">
      <w:pPr>
        <w:spacing w:before="120" w:line="276" w:lineRule="auto"/>
        <w:ind w:firstLine="420" w:firstLineChars="200"/>
        <w:rPr>
          <w:rFonts w:hint="eastAsia" w:ascii="宋体" w:hAnsi="宋体" w:cs="宋体"/>
          <w:szCs w:val="21"/>
        </w:rPr>
      </w:pPr>
      <w:r>
        <w:rPr>
          <w:rFonts w:hint="eastAsia" w:ascii="宋体" w:hAnsi="宋体" w:cs="宋体"/>
          <w:szCs w:val="21"/>
        </w:rPr>
        <w:t>（2）电子交易平台应用或数据库出现错误，不能进行正常操作的；</w:t>
      </w:r>
    </w:p>
    <w:p w14:paraId="4B329F00">
      <w:pPr>
        <w:spacing w:before="120" w:line="276" w:lineRule="auto"/>
        <w:ind w:firstLine="420" w:firstLineChars="200"/>
        <w:rPr>
          <w:rFonts w:hint="eastAsia" w:ascii="宋体" w:hAnsi="宋体" w:cs="宋体"/>
          <w:szCs w:val="21"/>
        </w:rPr>
      </w:pPr>
      <w:r>
        <w:rPr>
          <w:rFonts w:hint="eastAsia" w:ascii="宋体" w:hAnsi="宋体" w:cs="宋体"/>
          <w:szCs w:val="21"/>
        </w:rPr>
        <w:t>（3）电子交易平台发现严重安全漏洞，有潜在泄密危险的；</w:t>
      </w:r>
    </w:p>
    <w:p w14:paraId="700AAE72">
      <w:pPr>
        <w:spacing w:before="120" w:line="276" w:lineRule="auto"/>
        <w:ind w:firstLine="420" w:firstLineChars="200"/>
        <w:rPr>
          <w:rFonts w:hint="eastAsia" w:ascii="宋体" w:hAnsi="宋体" w:cs="宋体"/>
          <w:szCs w:val="21"/>
        </w:rPr>
      </w:pPr>
      <w:r>
        <w:rPr>
          <w:rFonts w:hint="eastAsia" w:ascii="宋体" w:hAnsi="宋体" w:cs="宋体"/>
          <w:szCs w:val="21"/>
        </w:rPr>
        <w:t xml:space="preserve">（4）病毒发作导致不能进行正常操作的； </w:t>
      </w:r>
    </w:p>
    <w:p w14:paraId="64D33762">
      <w:pPr>
        <w:spacing w:before="120" w:line="276" w:lineRule="auto"/>
        <w:ind w:firstLine="420" w:firstLineChars="200"/>
        <w:rPr>
          <w:rFonts w:hint="eastAsia" w:ascii="宋体" w:hAnsi="宋体" w:cs="宋体"/>
          <w:szCs w:val="21"/>
        </w:rPr>
      </w:pPr>
      <w:r>
        <w:rPr>
          <w:rFonts w:hint="eastAsia" w:ascii="宋体" w:hAnsi="宋体" w:cs="宋体"/>
          <w:szCs w:val="21"/>
        </w:rPr>
        <w:t>（5）其他无法保证电子交易的公平、公正和安全的情况。</w:t>
      </w:r>
    </w:p>
    <w:p w14:paraId="1600A111">
      <w:pPr>
        <w:tabs>
          <w:tab w:val="left" w:pos="4820"/>
        </w:tabs>
        <w:spacing w:before="120" w:line="360" w:lineRule="auto"/>
        <w:ind w:firstLine="420" w:firstLineChars="200"/>
        <w:rPr>
          <w:rFonts w:hint="eastAsia" w:ascii="宋体" w:hAnsi="宋体" w:cs="宋体"/>
          <w:szCs w:val="21"/>
        </w:rPr>
      </w:pPr>
      <w:r>
        <w:rPr>
          <w:rFonts w:hint="eastAsia" w:ascii="宋体" w:hAnsi="宋体" w:cs="宋体"/>
          <w:szCs w:val="21"/>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312FC352">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9.3本项目的附件及图纸详见供应商须知前附表。</w:t>
      </w:r>
    </w:p>
    <w:p w14:paraId="1064F8D5">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9.4本项目的其他事项详见供应商须知前附表。</w:t>
      </w:r>
    </w:p>
    <w:p w14:paraId="0CAAC744">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10．其他说明</w:t>
      </w:r>
    </w:p>
    <w:p w14:paraId="0EAB44E9">
      <w:pPr>
        <w:spacing w:before="120" w:line="320" w:lineRule="atLeast"/>
        <w:ind w:left="2" w:leftChars="1" w:firstLine="422" w:firstLineChars="200"/>
        <w:outlineLvl w:val="1"/>
        <w:rPr>
          <w:rFonts w:hint="eastAsia" w:ascii="宋体" w:hAnsi="宋体" w:cs="宋体"/>
          <w:kern w:val="0"/>
          <w:szCs w:val="21"/>
        </w:rPr>
      </w:pPr>
      <w:r>
        <w:rPr>
          <w:rFonts w:hint="eastAsia" w:ascii="宋体" w:hAnsi="宋体" w:cs="宋体"/>
          <w:b/>
          <w:bCs/>
          <w:kern w:val="0"/>
          <w:szCs w:val="21"/>
        </w:rPr>
        <w:t>10.1</w:t>
      </w:r>
      <w:r>
        <w:rPr>
          <w:rFonts w:hint="eastAsia" w:ascii="宋体" w:hAnsi="宋体" w:cs="宋体"/>
          <w:kern w:val="0"/>
          <w:szCs w:val="21"/>
        </w:rPr>
        <w:t>其余未尽事宜按《中华人民共和国政府采购法》、《中华人民共和国政府采购法实施条例》的相关规定执行。</w:t>
      </w:r>
    </w:p>
    <w:p w14:paraId="5B7F63E0">
      <w:pPr>
        <w:spacing w:before="120" w:line="320" w:lineRule="atLeast"/>
        <w:ind w:left="2" w:leftChars="1" w:firstLine="422" w:firstLineChars="200"/>
        <w:outlineLvl w:val="1"/>
        <w:rPr>
          <w:rFonts w:hint="eastAsia" w:ascii="宋体" w:hAnsi="宋体" w:cs="宋体"/>
          <w:sz w:val="32"/>
          <w:szCs w:val="32"/>
        </w:rPr>
      </w:pPr>
      <w:r>
        <w:rPr>
          <w:rFonts w:hint="eastAsia" w:ascii="宋体" w:hAnsi="宋体" w:cs="宋体"/>
          <w:b/>
          <w:bCs/>
          <w:kern w:val="0"/>
          <w:szCs w:val="21"/>
        </w:rPr>
        <w:t>10.2</w:t>
      </w:r>
      <w:r>
        <w:rPr>
          <w:rFonts w:hint="eastAsia" w:ascii="宋体" w:hAnsi="宋体" w:cs="宋体"/>
        </w:rPr>
        <w:t>本招标文件是根据国家有关法律及有关政策、法规和参照国际惯例编制，解释权属采购代理机构。</w:t>
      </w:r>
      <w:bookmarkEnd w:id="37"/>
    </w:p>
    <w:p w14:paraId="41278249">
      <w:pPr>
        <w:pStyle w:val="26"/>
        <w:spacing w:before="120" w:after="120" w:line="320" w:lineRule="exact"/>
        <w:jc w:val="center"/>
        <w:outlineLvl w:val="0"/>
        <w:rPr>
          <w:rFonts w:hint="eastAsia" w:hAnsi="宋体" w:cs="宋体"/>
          <w:sz w:val="32"/>
          <w:szCs w:val="32"/>
        </w:rPr>
      </w:pPr>
      <w:r>
        <w:rPr>
          <w:rFonts w:hint="eastAsia" w:hAnsi="宋体" w:cs="宋体"/>
        </w:rPr>
        <w:br w:type="page"/>
      </w:r>
      <w:bookmarkStart w:id="88" w:name="_Toc181360372"/>
      <w:r>
        <w:rPr>
          <w:rFonts w:hint="eastAsia" w:hAnsi="宋体" w:cs="宋体"/>
          <w:sz w:val="32"/>
          <w:szCs w:val="32"/>
        </w:rPr>
        <w:t>第四章  评审方法及标准</w:t>
      </w:r>
      <w:bookmarkEnd w:id="88"/>
    </w:p>
    <w:p w14:paraId="23BDF24E">
      <w:pPr>
        <w:spacing w:before="120" w:line="320" w:lineRule="atLeast"/>
        <w:ind w:firstLine="413" w:firstLineChars="196"/>
        <w:outlineLvl w:val="1"/>
        <w:rPr>
          <w:rFonts w:hint="eastAsia" w:ascii="宋体" w:hAnsi="宋体" w:cs="宋体"/>
          <w:b/>
          <w:bCs/>
          <w:kern w:val="0"/>
          <w:szCs w:val="21"/>
        </w:rPr>
      </w:pPr>
      <w:r>
        <w:rPr>
          <w:rFonts w:hint="eastAsia" w:ascii="宋体" w:hAnsi="宋体" w:cs="宋体"/>
          <w:b/>
          <w:bCs/>
          <w:kern w:val="0"/>
          <w:szCs w:val="21"/>
        </w:rPr>
        <w:t>1.评审方法</w:t>
      </w:r>
    </w:p>
    <w:p w14:paraId="49054E43">
      <w:pPr>
        <w:suppressAutoHyphens/>
        <w:spacing w:before="120" w:line="320" w:lineRule="atLeast"/>
        <w:ind w:firstLine="420" w:firstLineChars="200"/>
        <w:rPr>
          <w:rFonts w:hint="eastAsia" w:ascii="宋体" w:hAnsi="宋体" w:cs="宋体"/>
        </w:rPr>
      </w:pPr>
      <w:r>
        <w:rPr>
          <w:rFonts w:hint="eastAsia" w:ascii="宋体" w:hAnsi="宋体" w:cs="宋体"/>
        </w:rPr>
        <w:t>本项目采用综合评分法进行评审。</w:t>
      </w:r>
    </w:p>
    <w:p w14:paraId="6B983575">
      <w:pPr>
        <w:suppressAutoHyphens/>
        <w:spacing w:before="120" w:line="320" w:lineRule="atLeast"/>
        <w:ind w:firstLine="420" w:firstLineChars="200"/>
        <w:rPr>
          <w:rFonts w:hint="eastAsia" w:ascii="宋体" w:hAnsi="宋体" w:cs="宋体"/>
        </w:rPr>
      </w:pPr>
      <w:r>
        <w:rPr>
          <w:rFonts w:hint="eastAsia" w:ascii="宋体" w:hAnsi="宋体" w:cs="宋体"/>
        </w:rPr>
        <w:t>综合评分法，是指投标文件满足招标文件全部实质性要求且按照评审因素的量化指标评审得分最高的供应商为中标候选人的评审方法。</w:t>
      </w:r>
    </w:p>
    <w:p w14:paraId="29BF7199">
      <w:pPr>
        <w:suppressAutoHyphens/>
        <w:spacing w:before="120" w:line="320" w:lineRule="atLeast"/>
        <w:ind w:firstLine="420" w:firstLineChars="200"/>
        <w:rPr>
          <w:rFonts w:hint="eastAsia" w:ascii="宋体" w:hAnsi="宋体" w:cs="宋体"/>
        </w:rPr>
      </w:pPr>
      <w:r>
        <w:rPr>
          <w:rFonts w:hint="eastAsia" w:ascii="宋体" w:hAnsi="宋体" w:cs="宋体"/>
        </w:rPr>
        <w:t>本项目评审的其他详细规定在第三章投标人须知中规定。</w:t>
      </w:r>
    </w:p>
    <w:p w14:paraId="3075B9E6">
      <w:pPr>
        <w:spacing w:before="120" w:line="320" w:lineRule="atLeast"/>
        <w:ind w:firstLine="413" w:firstLineChars="196"/>
        <w:outlineLvl w:val="1"/>
        <w:rPr>
          <w:rFonts w:hint="eastAsia" w:ascii="宋体" w:hAnsi="宋体" w:cs="宋体"/>
          <w:b/>
          <w:kern w:val="0"/>
          <w:szCs w:val="21"/>
        </w:rPr>
      </w:pPr>
      <w:r>
        <w:rPr>
          <w:rFonts w:hint="eastAsia" w:ascii="宋体" w:hAnsi="宋体" w:cs="宋体"/>
          <w:b/>
          <w:kern w:val="0"/>
          <w:szCs w:val="21"/>
        </w:rPr>
        <w:t>2.资格审查标准</w:t>
      </w:r>
      <w:r>
        <w:rPr>
          <w:rFonts w:hint="eastAsia" w:ascii="宋体" w:hAnsi="宋体" w:cs="宋体"/>
          <w:b/>
          <w:bCs/>
          <w:kern w:val="0"/>
          <w:szCs w:val="21"/>
        </w:rPr>
        <w:t>（不满足任何一项审查内容要求，资格审查即为不合格；</w:t>
      </w:r>
      <w:bookmarkStart w:id="89" w:name="_Hlk160525103"/>
      <w:r>
        <w:rPr>
          <w:rFonts w:hint="eastAsia" w:ascii="宋体" w:hAnsi="宋体" w:cs="宋体"/>
          <w:b/>
          <w:bCs/>
          <w:kern w:val="0"/>
          <w:szCs w:val="21"/>
        </w:rPr>
        <w:t>联合体投标的，联合体各方均应提交第一项基本资格要求的资格证明文件）</w:t>
      </w:r>
      <w:bookmarkEnd w:id="89"/>
    </w:p>
    <w:tbl>
      <w:tblPr>
        <w:tblStyle w:val="52"/>
        <w:tblW w:w="8931"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843"/>
        <w:gridCol w:w="6242"/>
      </w:tblGrid>
      <w:tr w14:paraId="52145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46" w:type="dxa"/>
            <w:vAlign w:val="center"/>
          </w:tcPr>
          <w:p w14:paraId="2F6972B0">
            <w:pPr>
              <w:spacing w:line="240" w:lineRule="exact"/>
              <w:jc w:val="center"/>
              <w:rPr>
                <w:rFonts w:hint="eastAsia" w:ascii="宋体" w:hAnsi="宋体" w:cs="宋体"/>
                <w:b/>
                <w:kern w:val="0"/>
                <w:szCs w:val="21"/>
              </w:rPr>
            </w:pPr>
            <w:r>
              <w:rPr>
                <w:rFonts w:hint="eastAsia" w:ascii="宋体" w:hAnsi="宋体" w:cs="宋体"/>
                <w:b/>
                <w:kern w:val="0"/>
                <w:szCs w:val="21"/>
              </w:rPr>
              <w:t>审查因素</w:t>
            </w:r>
          </w:p>
        </w:tc>
        <w:tc>
          <w:tcPr>
            <w:tcW w:w="1843" w:type="dxa"/>
            <w:vAlign w:val="center"/>
          </w:tcPr>
          <w:p w14:paraId="7B61A45F">
            <w:pPr>
              <w:spacing w:line="240" w:lineRule="exact"/>
              <w:jc w:val="center"/>
              <w:rPr>
                <w:rFonts w:hint="eastAsia" w:ascii="宋体" w:hAnsi="宋体" w:cs="宋体"/>
                <w:b/>
                <w:kern w:val="0"/>
                <w:szCs w:val="21"/>
              </w:rPr>
            </w:pPr>
            <w:r>
              <w:rPr>
                <w:rFonts w:hint="eastAsia" w:ascii="宋体" w:hAnsi="宋体" w:cs="宋体"/>
                <w:b/>
                <w:kern w:val="0"/>
                <w:szCs w:val="21"/>
              </w:rPr>
              <w:t>审查内容</w:t>
            </w:r>
          </w:p>
        </w:tc>
        <w:tc>
          <w:tcPr>
            <w:tcW w:w="6242" w:type="dxa"/>
            <w:vAlign w:val="center"/>
          </w:tcPr>
          <w:p w14:paraId="6BEBD9EE">
            <w:pPr>
              <w:spacing w:line="240" w:lineRule="exact"/>
              <w:jc w:val="center"/>
              <w:rPr>
                <w:rFonts w:hint="eastAsia" w:ascii="宋体" w:hAnsi="宋体" w:cs="宋体"/>
                <w:b/>
                <w:kern w:val="0"/>
                <w:szCs w:val="21"/>
              </w:rPr>
            </w:pPr>
            <w:r>
              <w:rPr>
                <w:rFonts w:hint="eastAsia" w:ascii="宋体" w:hAnsi="宋体" w:cs="宋体"/>
                <w:b/>
                <w:kern w:val="0"/>
                <w:szCs w:val="21"/>
              </w:rPr>
              <w:t>说明</w:t>
            </w:r>
          </w:p>
        </w:tc>
      </w:tr>
      <w:tr w14:paraId="210A7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7" w:hRule="atLeast"/>
        </w:trPr>
        <w:tc>
          <w:tcPr>
            <w:tcW w:w="846" w:type="dxa"/>
            <w:vMerge w:val="restart"/>
            <w:vAlign w:val="center"/>
          </w:tcPr>
          <w:p w14:paraId="727627EC">
            <w:pPr>
              <w:spacing w:line="240" w:lineRule="exact"/>
              <w:rPr>
                <w:rFonts w:hint="eastAsia" w:ascii="宋体" w:hAnsi="宋体" w:cs="宋体"/>
                <w:szCs w:val="21"/>
                <w:lang w:val="zh-CN"/>
              </w:rPr>
            </w:pPr>
            <w:r>
              <w:rPr>
                <w:rFonts w:hint="eastAsia" w:ascii="宋体" w:hAnsi="宋体" w:cs="宋体"/>
                <w:szCs w:val="21"/>
                <w:lang w:val="zh-CN"/>
              </w:rPr>
              <w:t>供应商应符合的基本</w:t>
            </w:r>
            <w:r>
              <w:rPr>
                <w:rFonts w:hint="eastAsia" w:ascii="宋体" w:hAnsi="宋体" w:cs="宋体"/>
                <w:szCs w:val="21"/>
              </w:rPr>
              <w:t>资格要求</w:t>
            </w:r>
          </w:p>
        </w:tc>
        <w:tc>
          <w:tcPr>
            <w:tcW w:w="1843" w:type="dxa"/>
            <w:vAlign w:val="center"/>
          </w:tcPr>
          <w:p w14:paraId="39E683C4">
            <w:pPr>
              <w:spacing w:line="240" w:lineRule="exact"/>
              <w:jc w:val="left"/>
              <w:rPr>
                <w:rFonts w:hint="eastAsia" w:ascii="宋体" w:hAnsi="宋体" w:cs="宋体"/>
                <w:szCs w:val="21"/>
              </w:rPr>
            </w:pPr>
            <w:r>
              <w:rPr>
                <w:rFonts w:hint="eastAsia" w:ascii="宋体" w:hAnsi="宋体" w:cs="宋体"/>
                <w:szCs w:val="21"/>
              </w:rPr>
              <w:t>（1）具有独立承担民事责任的能力</w:t>
            </w:r>
          </w:p>
        </w:tc>
        <w:tc>
          <w:tcPr>
            <w:tcW w:w="6242" w:type="dxa"/>
          </w:tcPr>
          <w:p w14:paraId="5B59D9EE">
            <w:pPr>
              <w:spacing w:line="240" w:lineRule="exact"/>
              <w:jc w:val="left"/>
              <w:rPr>
                <w:rFonts w:hint="eastAsia" w:ascii="宋体" w:hAnsi="宋体" w:cs="宋体"/>
                <w:szCs w:val="21"/>
              </w:rPr>
            </w:pPr>
            <w:r>
              <w:rPr>
                <w:rFonts w:hint="eastAsia" w:ascii="宋体" w:hAnsi="宋体" w:cs="宋体"/>
                <w:szCs w:val="21"/>
              </w:rPr>
              <w:t>审查供应商为法人或者其他组织的，提供营业执照等证明文件（如营业执照或者事业单位法人证书或者执业许可证等），供应商为自然人的，提供身份证复印件</w:t>
            </w:r>
          </w:p>
        </w:tc>
      </w:tr>
      <w:tr w14:paraId="610E3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29749E14">
            <w:pPr>
              <w:spacing w:line="240" w:lineRule="exact"/>
              <w:rPr>
                <w:rFonts w:hint="eastAsia" w:ascii="宋体" w:hAnsi="宋体" w:cs="宋体"/>
                <w:szCs w:val="21"/>
                <w:lang w:val="zh-CN"/>
              </w:rPr>
            </w:pPr>
          </w:p>
        </w:tc>
        <w:tc>
          <w:tcPr>
            <w:tcW w:w="1843" w:type="dxa"/>
            <w:vAlign w:val="center"/>
          </w:tcPr>
          <w:p w14:paraId="79E13E94">
            <w:pPr>
              <w:spacing w:line="240" w:lineRule="exact"/>
              <w:jc w:val="left"/>
              <w:rPr>
                <w:rFonts w:hint="eastAsia" w:ascii="宋体" w:hAnsi="宋体" w:cs="宋体"/>
                <w:szCs w:val="21"/>
              </w:rPr>
            </w:pPr>
            <w:r>
              <w:rPr>
                <w:rFonts w:hint="eastAsia" w:ascii="宋体" w:hAnsi="宋体" w:cs="宋体"/>
                <w:szCs w:val="21"/>
                <w:lang w:val="zh-CN"/>
              </w:rPr>
              <w:t>（2）</w:t>
            </w:r>
            <w:r>
              <w:rPr>
                <w:rFonts w:hint="eastAsia" w:ascii="宋体" w:hAnsi="宋体" w:cs="宋体"/>
                <w:szCs w:val="21"/>
              </w:rPr>
              <w:t>具有良好的商业信誉和健全的财务会计制度</w:t>
            </w:r>
          </w:p>
        </w:tc>
        <w:tc>
          <w:tcPr>
            <w:tcW w:w="6242" w:type="dxa"/>
          </w:tcPr>
          <w:p w14:paraId="512AA163">
            <w:pPr>
              <w:spacing w:line="240" w:lineRule="exact"/>
              <w:jc w:val="left"/>
              <w:rPr>
                <w:rFonts w:hint="eastAsia" w:ascii="宋体" w:hAnsi="宋体" w:cs="宋体"/>
                <w:szCs w:val="21"/>
              </w:rPr>
            </w:pPr>
            <w:r>
              <w:rPr>
                <w:rFonts w:hint="eastAsia" w:ascii="宋体" w:hAnsi="宋体" w:cs="宋体"/>
                <w:szCs w:val="21"/>
              </w:rPr>
              <w:t>①审查商业信誉声明。须提供，格式见第六章投标文件格式“投标声明书”。</w:t>
            </w:r>
          </w:p>
          <w:p w14:paraId="6B7E22E9">
            <w:pPr>
              <w:spacing w:line="240" w:lineRule="exact"/>
              <w:jc w:val="left"/>
              <w:rPr>
                <w:rFonts w:hint="eastAsia" w:ascii="宋体" w:hAnsi="宋体" w:cs="宋体"/>
                <w:szCs w:val="21"/>
              </w:rPr>
            </w:pPr>
            <w:r>
              <w:rPr>
                <w:rFonts w:hint="eastAsia" w:ascii="宋体" w:hAnsi="宋体" w:cs="宋体"/>
                <w:szCs w:val="21"/>
              </w:rPr>
              <w:t>②审查2023年度或2024年度财务状况报告（表）复印件或银行出具的资信证明复印件，</w:t>
            </w:r>
            <w:r>
              <w:rPr>
                <w:rFonts w:hint="eastAsia" w:ascii="宋体" w:hAnsi="宋体" w:cs="宋体"/>
              </w:rPr>
              <w:t>对于从取得营业执照时间起到投标文件递交截止时间为止不足1年的供应商，只需提交</w:t>
            </w:r>
            <w:r>
              <w:rPr>
                <w:rFonts w:hint="eastAsia" w:ascii="宋体" w:hAnsi="宋体" w:cs="宋体"/>
                <w:szCs w:val="21"/>
              </w:rPr>
              <w:t>投标文件递交截止时间前一个月的财务状况报告（表）复印件。</w:t>
            </w:r>
          </w:p>
        </w:tc>
      </w:tr>
      <w:tr w14:paraId="636D6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7A5D3732">
            <w:pPr>
              <w:spacing w:line="240" w:lineRule="exact"/>
              <w:rPr>
                <w:rFonts w:hint="eastAsia" w:ascii="宋体" w:hAnsi="宋体" w:cs="宋体"/>
                <w:szCs w:val="21"/>
                <w:lang w:val="zh-CN"/>
              </w:rPr>
            </w:pPr>
          </w:p>
        </w:tc>
        <w:tc>
          <w:tcPr>
            <w:tcW w:w="1843" w:type="dxa"/>
            <w:vAlign w:val="center"/>
          </w:tcPr>
          <w:p w14:paraId="651B7099">
            <w:pPr>
              <w:spacing w:line="240" w:lineRule="exact"/>
              <w:jc w:val="left"/>
              <w:rPr>
                <w:rFonts w:hint="eastAsia" w:ascii="宋体" w:hAnsi="宋体" w:cs="宋体"/>
                <w:szCs w:val="21"/>
              </w:rPr>
            </w:pPr>
            <w:r>
              <w:rPr>
                <w:rFonts w:hint="eastAsia" w:ascii="宋体" w:hAnsi="宋体" w:cs="宋体"/>
                <w:szCs w:val="21"/>
                <w:lang w:val="zh-CN"/>
              </w:rPr>
              <w:t>（3）具有履行合同所必需的设备和专业技术能力</w:t>
            </w:r>
          </w:p>
        </w:tc>
        <w:tc>
          <w:tcPr>
            <w:tcW w:w="6242" w:type="dxa"/>
          </w:tcPr>
          <w:p w14:paraId="68BB8C19">
            <w:pPr>
              <w:spacing w:line="240" w:lineRule="exact"/>
              <w:jc w:val="left"/>
              <w:rPr>
                <w:rFonts w:hint="eastAsia" w:ascii="宋体" w:hAnsi="宋体" w:cs="宋体"/>
                <w:szCs w:val="21"/>
              </w:rPr>
            </w:pPr>
            <w:r>
              <w:rPr>
                <w:rFonts w:hint="eastAsia" w:ascii="宋体" w:hAnsi="宋体" w:cs="宋体"/>
                <w:szCs w:val="21"/>
              </w:rPr>
              <w:t xml:space="preserve">①审查供应商营业执照，须有效； </w:t>
            </w:r>
          </w:p>
          <w:p w14:paraId="7DFA9835">
            <w:pPr>
              <w:spacing w:line="240" w:lineRule="exact"/>
              <w:jc w:val="left"/>
              <w:rPr>
                <w:rFonts w:hint="eastAsia" w:ascii="宋体" w:hAnsi="宋体" w:cs="宋体"/>
                <w:szCs w:val="21"/>
              </w:rPr>
            </w:pPr>
            <w:r>
              <w:rPr>
                <w:rFonts w:hint="eastAsia" w:ascii="宋体" w:hAnsi="宋体" w:cs="宋体"/>
                <w:szCs w:val="21"/>
              </w:rPr>
              <w:t>②审查书面声明。须提供，格式见第六章投标文件格式“</w:t>
            </w:r>
            <w:r>
              <w:rPr>
                <w:rFonts w:hint="eastAsia" w:ascii="宋体" w:hAnsi="宋体" w:cs="宋体"/>
              </w:rPr>
              <w:t>投标声明书</w:t>
            </w:r>
            <w:r>
              <w:rPr>
                <w:rFonts w:hint="eastAsia" w:ascii="宋体" w:hAnsi="宋体" w:cs="宋体"/>
                <w:szCs w:val="21"/>
              </w:rPr>
              <w:t>”。</w:t>
            </w:r>
          </w:p>
          <w:p w14:paraId="11AE367F">
            <w:pPr>
              <w:spacing w:line="240" w:lineRule="exact"/>
              <w:jc w:val="left"/>
              <w:rPr>
                <w:rFonts w:hint="eastAsia" w:ascii="宋体" w:hAnsi="宋体" w:cs="宋体"/>
                <w:szCs w:val="21"/>
              </w:rPr>
            </w:pPr>
            <w:r>
              <w:rPr>
                <w:rFonts w:hint="eastAsia" w:ascii="宋体" w:hAnsi="宋体" w:cs="宋体"/>
                <w:szCs w:val="21"/>
              </w:rPr>
              <w:t>审查①或②，满足其一，即为符合要求。</w:t>
            </w:r>
          </w:p>
        </w:tc>
      </w:tr>
      <w:tr w14:paraId="750F4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77585395">
            <w:pPr>
              <w:spacing w:line="240" w:lineRule="exact"/>
              <w:rPr>
                <w:rFonts w:hint="eastAsia" w:ascii="宋体" w:hAnsi="宋体" w:cs="宋体"/>
                <w:szCs w:val="21"/>
                <w:lang w:val="zh-CN"/>
              </w:rPr>
            </w:pPr>
          </w:p>
        </w:tc>
        <w:tc>
          <w:tcPr>
            <w:tcW w:w="1843" w:type="dxa"/>
            <w:vAlign w:val="center"/>
          </w:tcPr>
          <w:p w14:paraId="128B600F">
            <w:pPr>
              <w:spacing w:line="240" w:lineRule="exact"/>
              <w:jc w:val="left"/>
              <w:rPr>
                <w:rFonts w:hint="eastAsia" w:ascii="宋体" w:hAnsi="宋体" w:cs="宋体"/>
                <w:szCs w:val="21"/>
              </w:rPr>
            </w:pPr>
            <w:r>
              <w:rPr>
                <w:rFonts w:hint="eastAsia" w:ascii="宋体" w:hAnsi="宋体" w:cs="宋体"/>
                <w:szCs w:val="21"/>
                <w:lang w:val="zh-CN"/>
              </w:rPr>
              <w:t>（4）有依法缴纳税收和社会保障金的良好记录</w:t>
            </w:r>
          </w:p>
        </w:tc>
        <w:tc>
          <w:tcPr>
            <w:tcW w:w="6242" w:type="dxa"/>
          </w:tcPr>
          <w:p w14:paraId="07F0ECB4">
            <w:pPr>
              <w:spacing w:line="240" w:lineRule="exact"/>
              <w:jc w:val="left"/>
              <w:rPr>
                <w:rFonts w:hint="eastAsia" w:ascii="宋体" w:hAnsi="宋体" w:cs="宋体"/>
                <w:szCs w:val="21"/>
              </w:rPr>
            </w:pPr>
            <w:r>
              <w:rPr>
                <w:rFonts w:hint="eastAsia" w:ascii="宋体" w:hAnsi="宋体" w:cs="宋体"/>
                <w:szCs w:val="21"/>
              </w:rPr>
              <w:t>①审查投标截止时间前6个月内，</w:t>
            </w:r>
            <w:r>
              <w:rPr>
                <w:rFonts w:hint="eastAsia" w:ascii="宋体" w:hAnsi="宋体" w:cs="宋体"/>
              </w:rPr>
              <w:t>供应商任意1个月</w:t>
            </w:r>
            <w:r>
              <w:rPr>
                <w:rFonts w:hint="eastAsia" w:ascii="宋体" w:hAnsi="宋体" w:cs="宋体"/>
                <w:szCs w:val="21"/>
              </w:rPr>
              <w:t>依法缴纳税费证明复印件加盖供应商电子签章。</w:t>
            </w:r>
          </w:p>
          <w:p w14:paraId="40B57348">
            <w:pPr>
              <w:spacing w:line="240" w:lineRule="exact"/>
              <w:jc w:val="left"/>
              <w:rPr>
                <w:rFonts w:hint="eastAsia" w:ascii="宋体" w:hAnsi="宋体" w:cs="宋体"/>
                <w:szCs w:val="21"/>
              </w:rPr>
            </w:pPr>
            <w:r>
              <w:rPr>
                <w:rFonts w:hint="eastAsia" w:ascii="宋体" w:hAnsi="宋体" w:cs="宋体"/>
                <w:szCs w:val="21"/>
              </w:rPr>
              <w:t>②审查投标截止时间前6个月内，</w:t>
            </w:r>
            <w:r>
              <w:rPr>
                <w:rFonts w:hint="eastAsia" w:ascii="宋体" w:hAnsi="宋体" w:cs="宋体"/>
              </w:rPr>
              <w:t>供应商任意1个月</w:t>
            </w:r>
            <w:r>
              <w:rPr>
                <w:rFonts w:hint="eastAsia" w:ascii="宋体" w:hAnsi="宋体" w:cs="宋体"/>
                <w:szCs w:val="21"/>
              </w:rPr>
              <w:t>的社保缴费证明记录复印件加盖供应商电子签章。</w:t>
            </w:r>
          </w:p>
          <w:p w14:paraId="0C146C59">
            <w:pPr>
              <w:spacing w:line="240" w:lineRule="exact"/>
              <w:jc w:val="left"/>
              <w:rPr>
                <w:rFonts w:hint="eastAsia" w:ascii="宋体" w:hAnsi="宋体" w:cs="宋体"/>
                <w:szCs w:val="21"/>
              </w:rPr>
            </w:pPr>
            <w:r>
              <w:rPr>
                <w:rFonts w:hint="eastAsia" w:ascii="宋体" w:hAnsi="宋体" w:cs="宋体"/>
                <w:szCs w:val="21"/>
              </w:rPr>
              <w:t>供应商成立不足1个月的，无须提供缴纳税费证明及社保缴费证明加盖供应商电子签章。</w:t>
            </w:r>
          </w:p>
          <w:p w14:paraId="068D47FC">
            <w:pPr>
              <w:spacing w:line="240" w:lineRule="exact"/>
              <w:jc w:val="left"/>
              <w:rPr>
                <w:rFonts w:hint="eastAsia" w:ascii="宋体" w:hAnsi="宋体" w:cs="宋体"/>
                <w:szCs w:val="21"/>
              </w:rPr>
            </w:pPr>
            <w:r>
              <w:rPr>
                <w:rFonts w:hint="eastAsia" w:ascii="宋体" w:hAnsi="宋体" w:cs="宋体"/>
                <w:szCs w:val="21"/>
              </w:rPr>
              <w:t>依法免税或不需要缴纳社会保障资金的供应商，须提供相应文件证明其依法免税或不需要缴纳社会保障资金。</w:t>
            </w:r>
          </w:p>
        </w:tc>
      </w:tr>
      <w:tr w14:paraId="3F3E0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65B52E3A">
            <w:pPr>
              <w:spacing w:line="240" w:lineRule="exact"/>
              <w:rPr>
                <w:rFonts w:hint="eastAsia" w:ascii="宋体" w:hAnsi="宋体" w:cs="宋体"/>
                <w:szCs w:val="21"/>
                <w:lang w:val="zh-CN"/>
              </w:rPr>
            </w:pPr>
          </w:p>
        </w:tc>
        <w:tc>
          <w:tcPr>
            <w:tcW w:w="1843" w:type="dxa"/>
            <w:vAlign w:val="center"/>
          </w:tcPr>
          <w:p w14:paraId="72BB66AC">
            <w:pPr>
              <w:spacing w:line="240" w:lineRule="exact"/>
              <w:jc w:val="left"/>
              <w:rPr>
                <w:rFonts w:hint="eastAsia" w:ascii="宋体" w:hAnsi="宋体" w:cs="宋体"/>
                <w:szCs w:val="21"/>
              </w:rPr>
            </w:pPr>
            <w:r>
              <w:rPr>
                <w:rFonts w:hint="eastAsia" w:ascii="宋体" w:hAnsi="宋体" w:cs="宋体"/>
                <w:szCs w:val="21"/>
              </w:rPr>
              <w:t>（5）参加政府采购活动前三年内，在经营活动中没有重大违法记录。</w:t>
            </w:r>
          </w:p>
        </w:tc>
        <w:tc>
          <w:tcPr>
            <w:tcW w:w="6242" w:type="dxa"/>
            <w:vAlign w:val="center"/>
          </w:tcPr>
          <w:p w14:paraId="1A5EBB24">
            <w:pPr>
              <w:spacing w:line="240" w:lineRule="exact"/>
              <w:jc w:val="left"/>
              <w:rPr>
                <w:rFonts w:hint="eastAsia" w:ascii="宋体" w:hAnsi="宋体" w:cs="宋体"/>
                <w:szCs w:val="21"/>
              </w:rPr>
            </w:pPr>
            <w:r>
              <w:rPr>
                <w:rFonts w:hint="eastAsia" w:ascii="宋体" w:hAnsi="宋体" w:cs="宋体"/>
                <w:szCs w:val="21"/>
              </w:rPr>
              <w:t xml:space="preserve">审查无重大违法记录声明。须提供，格式见第六章投标文件格式“投标声明书”。 </w:t>
            </w:r>
          </w:p>
        </w:tc>
      </w:tr>
      <w:tr w14:paraId="4802A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48DA2E16">
            <w:pPr>
              <w:spacing w:line="240" w:lineRule="exact"/>
              <w:rPr>
                <w:rFonts w:hint="eastAsia" w:ascii="宋体" w:hAnsi="宋体" w:cs="宋体"/>
                <w:szCs w:val="21"/>
                <w:lang w:val="zh-CN"/>
              </w:rPr>
            </w:pPr>
          </w:p>
        </w:tc>
        <w:tc>
          <w:tcPr>
            <w:tcW w:w="1843" w:type="dxa"/>
            <w:vAlign w:val="center"/>
          </w:tcPr>
          <w:p w14:paraId="7526E1AC">
            <w:pPr>
              <w:spacing w:line="240" w:lineRule="exact"/>
              <w:jc w:val="left"/>
              <w:rPr>
                <w:rFonts w:hint="eastAsia" w:ascii="宋体" w:hAnsi="宋体" w:cs="宋体"/>
                <w:szCs w:val="21"/>
              </w:rPr>
            </w:pPr>
            <w:r>
              <w:rPr>
                <w:rFonts w:hint="eastAsia" w:ascii="宋体" w:hAnsi="宋体" w:cs="宋体"/>
                <w:szCs w:val="21"/>
              </w:rPr>
              <w:t>（6）具备法律、行政法规规定的其他要求</w:t>
            </w:r>
          </w:p>
        </w:tc>
        <w:tc>
          <w:tcPr>
            <w:tcW w:w="6242" w:type="dxa"/>
            <w:vAlign w:val="center"/>
          </w:tcPr>
          <w:p w14:paraId="6FAC81F6">
            <w:pPr>
              <w:spacing w:line="240" w:lineRule="exact"/>
              <w:jc w:val="left"/>
              <w:rPr>
                <w:rFonts w:hint="eastAsia" w:ascii="宋体" w:hAnsi="宋体" w:cs="宋体"/>
                <w:szCs w:val="21"/>
              </w:rPr>
            </w:pPr>
            <w:r>
              <w:rPr>
                <w:rFonts w:hint="eastAsia" w:ascii="宋体" w:hAnsi="宋体" w:cs="宋体"/>
                <w:szCs w:val="21"/>
              </w:rPr>
              <w:t>无。</w:t>
            </w:r>
          </w:p>
        </w:tc>
      </w:tr>
      <w:tr w14:paraId="2722A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Align w:val="center"/>
          </w:tcPr>
          <w:p w14:paraId="297D5EA7">
            <w:pPr>
              <w:spacing w:line="240" w:lineRule="exact"/>
              <w:rPr>
                <w:rFonts w:hint="eastAsia" w:ascii="宋体" w:hAnsi="宋体" w:cs="宋体"/>
                <w:szCs w:val="21"/>
                <w:lang w:val="zh-CN"/>
              </w:rPr>
            </w:pPr>
            <w:r>
              <w:rPr>
                <w:rFonts w:hint="eastAsia" w:ascii="宋体" w:hAnsi="宋体" w:cs="宋体"/>
                <w:kern w:val="0"/>
                <w:szCs w:val="21"/>
              </w:rPr>
              <w:t>采购政策</w:t>
            </w:r>
          </w:p>
        </w:tc>
        <w:tc>
          <w:tcPr>
            <w:tcW w:w="1843" w:type="dxa"/>
            <w:vAlign w:val="center"/>
          </w:tcPr>
          <w:p w14:paraId="49A4F93F">
            <w:pPr>
              <w:spacing w:line="240" w:lineRule="exact"/>
              <w:jc w:val="left"/>
              <w:rPr>
                <w:rFonts w:hint="eastAsia" w:ascii="宋体" w:hAnsi="宋体" w:cs="宋体"/>
                <w:szCs w:val="21"/>
              </w:rPr>
            </w:pPr>
            <w:r>
              <w:rPr>
                <w:rFonts w:hint="eastAsia" w:ascii="宋体" w:hAnsi="宋体" w:cs="宋体"/>
                <w:szCs w:val="21"/>
              </w:rPr>
              <w:t>落实政府采购政策需满足的资格要求</w:t>
            </w:r>
          </w:p>
        </w:tc>
        <w:tc>
          <w:tcPr>
            <w:tcW w:w="6242" w:type="dxa"/>
            <w:vAlign w:val="center"/>
          </w:tcPr>
          <w:p w14:paraId="6E50A6FA">
            <w:pPr>
              <w:spacing w:line="240" w:lineRule="exact"/>
              <w:rPr>
                <w:rFonts w:hint="eastAsia" w:ascii="宋体" w:hAnsi="宋体" w:cs="宋体"/>
                <w:szCs w:val="21"/>
              </w:rPr>
            </w:pPr>
            <w:r>
              <w:rPr>
                <w:rFonts w:hint="eastAsia" w:ascii="宋体" w:hAnsi="宋体" w:cs="宋体"/>
                <w:szCs w:val="21"/>
              </w:rPr>
              <w:t>无</w:t>
            </w:r>
          </w:p>
        </w:tc>
      </w:tr>
      <w:tr w14:paraId="66F0F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2" w:hRule="atLeast"/>
        </w:trPr>
        <w:tc>
          <w:tcPr>
            <w:tcW w:w="846" w:type="dxa"/>
            <w:vMerge w:val="restart"/>
            <w:vAlign w:val="center"/>
          </w:tcPr>
          <w:p w14:paraId="76FF619F">
            <w:pPr>
              <w:spacing w:line="240" w:lineRule="exact"/>
              <w:rPr>
                <w:rFonts w:hint="eastAsia" w:ascii="宋体" w:hAnsi="宋体" w:cs="宋体"/>
                <w:szCs w:val="21"/>
              </w:rPr>
            </w:pPr>
            <w:r>
              <w:rPr>
                <w:rFonts w:hint="eastAsia" w:ascii="宋体" w:hAnsi="宋体" w:cs="宋体"/>
                <w:szCs w:val="21"/>
                <w:lang w:val="zh-CN"/>
              </w:rPr>
              <w:t>供应商应符合的</w:t>
            </w:r>
            <w:r>
              <w:rPr>
                <w:rFonts w:hint="eastAsia" w:ascii="宋体" w:hAnsi="宋体" w:cs="宋体"/>
                <w:szCs w:val="21"/>
              </w:rPr>
              <w:t>特定资格要求</w:t>
            </w:r>
          </w:p>
        </w:tc>
        <w:tc>
          <w:tcPr>
            <w:tcW w:w="1843" w:type="dxa"/>
            <w:vAlign w:val="center"/>
          </w:tcPr>
          <w:p w14:paraId="3E511696">
            <w:pPr>
              <w:spacing w:line="240" w:lineRule="exact"/>
              <w:jc w:val="left"/>
              <w:rPr>
                <w:rFonts w:hint="eastAsia" w:ascii="宋体" w:hAnsi="宋体" w:cs="宋体"/>
                <w:szCs w:val="21"/>
              </w:rPr>
            </w:pPr>
            <w:r>
              <w:rPr>
                <w:rFonts w:hint="eastAsia" w:ascii="宋体" w:hAnsi="宋体" w:cs="宋体"/>
                <w:szCs w:val="21"/>
              </w:rPr>
              <w:t>（1）资质要求</w:t>
            </w:r>
          </w:p>
        </w:tc>
        <w:tc>
          <w:tcPr>
            <w:tcW w:w="6242" w:type="dxa"/>
            <w:vAlign w:val="center"/>
          </w:tcPr>
          <w:p w14:paraId="47DC3BDA">
            <w:pPr>
              <w:spacing w:line="240" w:lineRule="exact"/>
              <w:jc w:val="left"/>
              <w:rPr>
                <w:rFonts w:hint="eastAsia" w:ascii="宋体" w:hAnsi="宋体" w:cs="宋体"/>
                <w:szCs w:val="21"/>
              </w:rPr>
            </w:pPr>
            <w:r>
              <w:rPr>
                <w:rFonts w:hint="eastAsia" w:ascii="宋体" w:hAnsi="宋体" w:cs="宋体"/>
                <w:szCs w:val="21"/>
              </w:rPr>
              <w:t>须符合“招标公告”的要求</w:t>
            </w:r>
          </w:p>
        </w:tc>
      </w:tr>
      <w:tr w14:paraId="63BA3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4680DB6A">
            <w:pPr>
              <w:spacing w:line="240" w:lineRule="exact"/>
              <w:rPr>
                <w:rFonts w:hint="eastAsia" w:ascii="宋体" w:hAnsi="宋体" w:cs="宋体"/>
                <w:szCs w:val="21"/>
              </w:rPr>
            </w:pPr>
          </w:p>
        </w:tc>
        <w:tc>
          <w:tcPr>
            <w:tcW w:w="1843" w:type="dxa"/>
            <w:vAlign w:val="center"/>
          </w:tcPr>
          <w:p w14:paraId="586E426E">
            <w:pPr>
              <w:spacing w:line="240" w:lineRule="exact"/>
              <w:jc w:val="left"/>
              <w:rPr>
                <w:rFonts w:hint="eastAsia" w:ascii="宋体" w:hAnsi="宋体" w:cs="宋体"/>
                <w:szCs w:val="21"/>
              </w:rPr>
            </w:pPr>
            <w:r>
              <w:rPr>
                <w:rFonts w:hint="eastAsia" w:ascii="宋体" w:hAnsi="宋体" w:cs="宋体"/>
                <w:szCs w:val="21"/>
              </w:rPr>
              <w:t>（2）业绩要求</w:t>
            </w:r>
          </w:p>
        </w:tc>
        <w:tc>
          <w:tcPr>
            <w:tcW w:w="6242" w:type="dxa"/>
            <w:vAlign w:val="center"/>
          </w:tcPr>
          <w:p w14:paraId="18F75665">
            <w:pPr>
              <w:spacing w:line="240" w:lineRule="exact"/>
              <w:jc w:val="left"/>
              <w:rPr>
                <w:rFonts w:hint="eastAsia" w:ascii="宋体" w:hAnsi="宋体" w:cs="宋体"/>
                <w:szCs w:val="21"/>
              </w:rPr>
            </w:pPr>
            <w:r>
              <w:rPr>
                <w:rFonts w:hint="eastAsia" w:ascii="宋体" w:hAnsi="宋体" w:cs="宋体"/>
                <w:szCs w:val="21"/>
              </w:rPr>
              <w:t>须符合“招标公告”的要求</w:t>
            </w:r>
          </w:p>
        </w:tc>
      </w:tr>
      <w:tr w14:paraId="2D737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7913F435">
            <w:pPr>
              <w:spacing w:line="240" w:lineRule="exact"/>
              <w:jc w:val="left"/>
              <w:rPr>
                <w:rFonts w:hint="eastAsia" w:ascii="宋体" w:hAnsi="宋体" w:cs="宋体"/>
                <w:szCs w:val="21"/>
              </w:rPr>
            </w:pPr>
          </w:p>
        </w:tc>
        <w:tc>
          <w:tcPr>
            <w:tcW w:w="1843" w:type="dxa"/>
            <w:vAlign w:val="center"/>
          </w:tcPr>
          <w:p w14:paraId="0D8C8473">
            <w:pPr>
              <w:spacing w:line="240" w:lineRule="exact"/>
              <w:jc w:val="left"/>
              <w:rPr>
                <w:rFonts w:hint="eastAsia" w:ascii="宋体" w:hAnsi="宋体" w:cs="宋体"/>
                <w:szCs w:val="21"/>
              </w:rPr>
            </w:pPr>
            <w:r>
              <w:rPr>
                <w:rFonts w:hint="eastAsia" w:ascii="宋体" w:hAnsi="宋体" w:cs="宋体"/>
                <w:szCs w:val="21"/>
              </w:rPr>
              <w:t>（3）供应商不得参加投标的情形</w:t>
            </w:r>
          </w:p>
        </w:tc>
        <w:tc>
          <w:tcPr>
            <w:tcW w:w="6242" w:type="dxa"/>
            <w:vAlign w:val="center"/>
          </w:tcPr>
          <w:p w14:paraId="62C1F888">
            <w:pPr>
              <w:spacing w:line="240" w:lineRule="exact"/>
              <w:jc w:val="left"/>
              <w:rPr>
                <w:rFonts w:hint="eastAsia" w:ascii="宋体" w:hAnsi="宋体" w:cs="宋体"/>
                <w:kern w:val="0"/>
                <w:szCs w:val="21"/>
              </w:rPr>
            </w:pPr>
            <w:r>
              <w:rPr>
                <w:rFonts w:hint="eastAsia" w:ascii="宋体" w:hAnsi="宋体" w:cs="宋体"/>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4668618E">
            <w:pPr>
              <w:spacing w:line="240" w:lineRule="exact"/>
              <w:jc w:val="left"/>
              <w:rPr>
                <w:rFonts w:hint="eastAsia" w:ascii="宋体" w:hAnsi="宋体" w:cs="宋体"/>
                <w:szCs w:val="21"/>
              </w:rPr>
            </w:pPr>
            <w:r>
              <w:rPr>
                <w:rFonts w:hint="eastAsia" w:ascii="宋体" w:hAnsi="宋体" w:cs="宋体"/>
                <w:szCs w:val="21"/>
              </w:rPr>
              <w:t>须提供，格式见第六章投标文件格式“投标人直接控股股东、管理关系信息表”。</w:t>
            </w:r>
          </w:p>
        </w:tc>
      </w:tr>
      <w:tr w14:paraId="4EBB4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17DCB6FA">
            <w:pPr>
              <w:spacing w:line="240" w:lineRule="exact"/>
              <w:jc w:val="left"/>
              <w:rPr>
                <w:rFonts w:hint="eastAsia" w:ascii="宋体" w:hAnsi="宋体" w:cs="宋体"/>
                <w:kern w:val="0"/>
                <w:szCs w:val="21"/>
              </w:rPr>
            </w:pPr>
          </w:p>
        </w:tc>
        <w:tc>
          <w:tcPr>
            <w:tcW w:w="1843" w:type="dxa"/>
            <w:vAlign w:val="center"/>
          </w:tcPr>
          <w:p w14:paraId="096456C3">
            <w:pPr>
              <w:spacing w:line="240" w:lineRule="exact"/>
              <w:jc w:val="left"/>
              <w:rPr>
                <w:rFonts w:hint="eastAsia" w:ascii="宋体" w:hAnsi="宋体" w:cs="宋体"/>
                <w:kern w:val="0"/>
                <w:szCs w:val="21"/>
              </w:rPr>
            </w:pPr>
            <w:r>
              <w:rPr>
                <w:rFonts w:hint="eastAsia" w:ascii="宋体" w:hAnsi="宋体" w:cs="宋体"/>
                <w:szCs w:val="21"/>
              </w:rPr>
              <w:t>（4）诚信要求</w:t>
            </w:r>
          </w:p>
        </w:tc>
        <w:tc>
          <w:tcPr>
            <w:tcW w:w="6242" w:type="dxa"/>
          </w:tcPr>
          <w:p w14:paraId="69612452">
            <w:pPr>
              <w:spacing w:line="312" w:lineRule="auto"/>
              <w:jc w:val="left"/>
              <w:rPr>
                <w:rFonts w:hint="eastAsia" w:ascii="宋体" w:hAnsi="宋体" w:cs="宋体"/>
                <w:kern w:val="0"/>
                <w:szCs w:val="21"/>
              </w:rPr>
            </w:pPr>
            <w:r>
              <w:rPr>
                <w:rFonts w:hint="eastAsia" w:ascii="宋体" w:hAnsi="宋体" w:cs="宋体"/>
                <w:kern w:val="0"/>
                <w:szCs w:val="21"/>
              </w:rPr>
              <w:t>未被列入失信被执行人、重大税收违法失信主体、政府采购严重违法失信行为记录名单。</w:t>
            </w:r>
          </w:p>
        </w:tc>
      </w:tr>
      <w:tr w14:paraId="7B7CC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00CA7C39">
            <w:pPr>
              <w:spacing w:line="240" w:lineRule="exact"/>
              <w:jc w:val="left"/>
              <w:rPr>
                <w:rFonts w:hint="eastAsia" w:ascii="宋体" w:hAnsi="宋体" w:cs="宋体"/>
                <w:kern w:val="0"/>
                <w:szCs w:val="21"/>
              </w:rPr>
            </w:pPr>
          </w:p>
        </w:tc>
        <w:tc>
          <w:tcPr>
            <w:tcW w:w="1843" w:type="dxa"/>
            <w:vAlign w:val="center"/>
          </w:tcPr>
          <w:p w14:paraId="730C46F5">
            <w:pPr>
              <w:spacing w:line="240" w:lineRule="exact"/>
              <w:jc w:val="left"/>
              <w:rPr>
                <w:rFonts w:hint="eastAsia" w:ascii="宋体" w:hAnsi="宋体" w:cs="宋体"/>
                <w:szCs w:val="21"/>
              </w:rPr>
            </w:pPr>
            <w:r>
              <w:rPr>
                <w:rFonts w:hint="eastAsia" w:ascii="宋体" w:hAnsi="宋体" w:cs="宋体"/>
                <w:szCs w:val="21"/>
              </w:rPr>
              <w:t>（5）分公司</w:t>
            </w:r>
          </w:p>
        </w:tc>
        <w:tc>
          <w:tcPr>
            <w:tcW w:w="6242" w:type="dxa"/>
            <w:vAlign w:val="center"/>
          </w:tcPr>
          <w:p w14:paraId="390B244F">
            <w:pPr>
              <w:spacing w:line="240" w:lineRule="exact"/>
              <w:rPr>
                <w:rFonts w:hint="eastAsia" w:ascii="宋体" w:hAnsi="宋体" w:cs="宋体"/>
                <w:szCs w:val="21"/>
              </w:rPr>
            </w:pPr>
            <w:r>
              <w:rPr>
                <w:rFonts w:hint="eastAsia" w:ascii="宋体" w:hAnsi="宋体" w:cs="宋体"/>
                <w:szCs w:val="21"/>
              </w:rPr>
              <w:t>允许分公司参与投标的，供应商须提供总公司出具的授权其参与本项目的授权文件或制度。</w:t>
            </w:r>
          </w:p>
        </w:tc>
      </w:tr>
      <w:tr w14:paraId="39A07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0" w:hRule="atLeast"/>
        </w:trPr>
        <w:tc>
          <w:tcPr>
            <w:tcW w:w="846" w:type="dxa"/>
            <w:vMerge w:val="continue"/>
            <w:vAlign w:val="center"/>
          </w:tcPr>
          <w:p w14:paraId="7C0879C0">
            <w:pPr>
              <w:spacing w:line="240" w:lineRule="exact"/>
              <w:jc w:val="left"/>
              <w:rPr>
                <w:rFonts w:hint="eastAsia" w:ascii="宋体" w:hAnsi="宋体" w:cs="宋体"/>
                <w:kern w:val="0"/>
                <w:szCs w:val="21"/>
              </w:rPr>
            </w:pPr>
          </w:p>
        </w:tc>
        <w:tc>
          <w:tcPr>
            <w:tcW w:w="1843" w:type="dxa"/>
            <w:vAlign w:val="center"/>
          </w:tcPr>
          <w:p w14:paraId="6C33B841">
            <w:pPr>
              <w:spacing w:line="240" w:lineRule="exact"/>
              <w:jc w:val="left"/>
              <w:rPr>
                <w:rFonts w:hint="eastAsia" w:ascii="宋体" w:hAnsi="宋体" w:cs="宋体"/>
                <w:szCs w:val="21"/>
              </w:rPr>
            </w:pPr>
            <w:r>
              <w:rPr>
                <w:rFonts w:hint="eastAsia" w:ascii="宋体" w:hAnsi="宋体" w:cs="宋体"/>
                <w:szCs w:val="21"/>
              </w:rPr>
              <w:t>（6）分包</w:t>
            </w:r>
          </w:p>
        </w:tc>
        <w:tc>
          <w:tcPr>
            <w:tcW w:w="6242" w:type="dxa"/>
            <w:vAlign w:val="center"/>
          </w:tcPr>
          <w:p w14:paraId="1730790C">
            <w:pPr>
              <w:spacing w:line="240" w:lineRule="exact"/>
              <w:rPr>
                <w:rFonts w:hint="eastAsia" w:ascii="宋体" w:hAnsi="宋体" w:cs="宋体"/>
                <w:szCs w:val="21"/>
                <w:lang w:val="zh-CN"/>
              </w:rPr>
            </w:pPr>
            <w:r>
              <w:rPr>
                <w:rFonts w:hint="eastAsia" w:ascii="宋体" w:hAnsi="宋体" w:cs="宋体"/>
                <w:szCs w:val="21"/>
              </w:rPr>
              <w:t>须符合“招标公告”的要求</w:t>
            </w:r>
          </w:p>
        </w:tc>
      </w:tr>
      <w:tr w14:paraId="55A69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0" w:hRule="atLeast"/>
        </w:trPr>
        <w:tc>
          <w:tcPr>
            <w:tcW w:w="846" w:type="dxa"/>
            <w:vMerge w:val="continue"/>
            <w:vAlign w:val="center"/>
          </w:tcPr>
          <w:p w14:paraId="5BE884D3">
            <w:pPr>
              <w:spacing w:line="240" w:lineRule="exact"/>
              <w:jc w:val="left"/>
              <w:rPr>
                <w:rFonts w:hint="eastAsia" w:ascii="宋体" w:hAnsi="宋体" w:cs="宋体"/>
                <w:kern w:val="0"/>
                <w:szCs w:val="21"/>
              </w:rPr>
            </w:pPr>
          </w:p>
        </w:tc>
        <w:tc>
          <w:tcPr>
            <w:tcW w:w="1843" w:type="dxa"/>
            <w:vAlign w:val="center"/>
          </w:tcPr>
          <w:p w14:paraId="023C8CB7">
            <w:pPr>
              <w:spacing w:line="240" w:lineRule="exact"/>
              <w:jc w:val="left"/>
              <w:rPr>
                <w:rFonts w:hint="eastAsia" w:ascii="宋体" w:hAnsi="宋体" w:cs="宋体"/>
                <w:szCs w:val="21"/>
              </w:rPr>
            </w:pPr>
            <w:r>
              <w:rPr>
                <w:rFonts w:hint="eastAsia" w:ascii="宋体" w:hAnsi="宋体" w:cs="宋体"/>
                <w:szCs w:val="21"/>
              </w:rPr>
              <w:t>（7）联合体</w:t>
            </w:r>
          </w:p>
        </w:tc>
        <w:tc>
          <w:tcPr>
            <w:tcW w:w="6242" w:type="dxa"/>
            <w:vAlign w:val="center"/>
          </w:tcPr>
          <w:p w14:paraId="67EEF7D5">
            <w:pPr>
              <w:spacing w:line="240" w:lineRule="exact"/>
              <w:rPr>
                <w:rFonts w:hint="eastAsia" w:ascii="宋体" w:hAnsi="宋体" w:cs="宋体"/>
                <w:szCs w:val="21"/>
              </w:rPr>
            </w:pPr>
            <w:r>
              <w:rPr>
                <w:rFonts w:hint="eastAsia" w:ascii="宋体" w:hAnsi="宋体" w:cs="宋体"/>
                <w:szCs w:val="21"/>
                <w:lang w:val="zh-CN"/>
              </w:rPr>
              <w:t>须符合“招标公告”的要求</w:t>
            </w:r>
          </w:p>
        </w:tc>
      </w:tr>
      <w:tr w14:paraId="72B4F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0" w:hRule="atLeast"/>
        </w:trPr>
        <w:tc>
          <w:tcPr>
            <w:tcW w:w="846" w:type="dxa"/>
            <w:vMerge w:val="continue"/>
            <w:vAlign w:val="center"/>
          </w:tcPr>
          <w:p w14:paraId="74269840">
            <w:pPr>
              <w:spacing w:line="240" w:lineRule="exact"/>
              <w:jc w:val="left"/>
              <w:rPr>
                <w:rFonts w:hint="eastAsia" w:ascii="宋体" w:hAnsi="宋体" w:cs="宋体"/>
                <w:kern w:val="0"/>
                <w:szCs w:val="21"/>
              </w:rPr>
            </w:pPr>
          </w:p>
        </w:tc>
        <w:tc>
          <w:tcPr>
            <w:tcW w:w="1843" w:type="dxa"/>
            <w:vAlign w:val="center"/>
          </w:tcPr>
          <w:p w14:paraId="07ABCC89">
            <w:pPr>
              <w:spacing w:line="240" w:lineRule="exact"/>
              <w:jc w:val="left"/>
              <w:rPr>
                <w:rFonts w:hint="eastAsia" w:ascii="宋体" w:hAnsi="宋体" w:cs="宋体"/>
                <w:szCs w:val="21"/>
              </w:rPr>
            </w:pPr>
            <w:r>
              <w:rPr>
                <w:rFonts w:hint="eastAsia" w:ascii="宋体" w:hAnsi="宋体" w:cs="宋体"/>
                <w:szCs w:val="21"/>
              </w:rPr>
              <w:t>（8）其他要求</w:t>
            </w:r>
          </w:p>
        </w:tc>
        <w:tc>
          <w:tcPr>
            <w:tcW w:w="6242" w:type="dxa"/>
          </w:tcPr>
          <w:p w14:paraId="64D24BDB">
            <w:pPr>
              <w:spacing w:line="312" w:lineRule="auto"/>
              <w:jc w:val="left"/>
              <w:rPr>
                <w:rFonts w:hint="eastAsia" w:ascii="宋体" w:hAnsi="宋体" w:cs="宋体"/>
                <w:kern w:val="0"/>
                <w:szCs w:val="21"/>
              </w:rPr>
            </w:pPr>
            <w:r>
              <w:rPr>
                <w:rFonts w:hint="eastAsia" w:ascii="宋体" w:hAnsi="宋体" w:cs="宋体"/>
                <w:kern w:val="0"/>
                <w:szCs w:val="21"/>
              </w:rPr>
              <w:t>按照招标公告规定获得招标文件。足额、及时缴纳投标保证金。</w:t>
            </w:r>
          </w:p>
        </w:tc>
      </w:tr>
    </w:tbl>
    <w:p w14:paraId="2296B0F6">
      <w:pPr>
        <w:spacing w:before="120" w:line="320" w:lineRule="atLeast"/>
        <w:ind w:firstLine="413" w:firstLineChars="196"/>
        <w:outlineLvl w:val="1"/>
        <w:rPr>
          <w:rFonts w:hint="eastAsia" w:ascii="宋体" w:hAnsi="宋体" w:cs="宋体"/>
          <w:b/>
          <w:bCs/>
          <w:kern w:val="0"/>
          <w:szCs w:val="21"/>
        </w:rPr>
      </w:pPr>
      <w:r>
        <w:rPr>
          <w:rFonts w:hint="eastAsia" w:ascii="宋体" w:hAnsi="宋体" w:cs="宋体"/>
          <w:b/>
          <w:bCs/>
          <w:kern w:val="0"/>
          <w:szCs w:val="21"/>
        </w:rPr>
        <w:t>3.符合性审查标准（不满足任何一项审查内容要求，符合性审查即为不合格）</w:t>
      </w:r>
    </w:p>
    <w:tbl>
      <w:tblPr>
        <w:tblStyle w:val="52"/>
        <w:tblW w:w="888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5"/>
        <w:gridCol w:w="2322"/>
        <w:gridCol w:w="5061"/>
      </w:tblGrid>
      <w:tr w14:paraId="33EFF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1505" w:type="dxa"/>
            <w:vAlign w:val="center"/>
          </w:tcPr>
          <w:p w14:paraId="0A0F8917">
            <w:pPr>
              <w:spacing w:line="240" w:lineRule="exact"/>
              <w:jc w:val="center"/>
              <w:rPr>
                <w:rFonts w:hint="eastAsia" w:ascii="宋体" w:hAnsi="宋体" w:cs="宋体"/>
                <w:b/>
                <w:kern w:val="0"/>
                <w:szCs w:val="21"/>
              </w:rPr>
            </w:pPr>
            <w:bookmarkStart w:id="90" w:name="_Hlk92966680"/>
            <w:r>
              <w:rPr>
                <w:rFonts w:hint="eastAsia" w:ascii="宋体" w:hAnsi="宋体" w:cs="宋体"/>
                <w:b/>
                <w:kern w:val="0"/>
                <w:szCs w:val="21"/>
              </w:rPr>
              <w:t>审查因素</w:t>
            </w:r>
          </w:p>
        </w:tc>
        <w:tc>
          <w:tcPr>
            <w:tcW w:w="2322" w:type="dxa"/>
            <w:vAlign w:val="center"/>
          </w:tcPr>
          <w:p w14:paraId="110AE1EB">
            <w:pPr>
              <w:spacing w:line="240" w:lineRule="exact"/>
              <w:jc w:val="center"/>
              <w:rPr>
                <w:rFonts w:hint="eastAsia" w:ascii="宋体" w:hAnsi="宋体" w:cs="宋体"/>
                <w:b/>
                <w:kern w:val="0"/>
                <w:szCs w:val="21"/>
              </w:rPr>
            </w:pPr>
            <w:r>
              <w:rPr>
                <w:rFonts w:hint="eastAsia" w:ascii="宋体" w:hAnsi="宋体" w:cs="宋体"/>
                <w:b/>
                <w:kern w:val="0"/>
                <w:szCs w:val="21"/>
              </w:rPr>
              <w:t>审查内容</w:t>
            </w:r>
          </w:p>
        </w:tc>
        <w:tc>
          <w:tcPr>
            <w:tcW w:w="5061" w:type="dxa"/>
          </w:tcPr>
          <w:p w14:paraId="6989AE70">
            <w:pPr>
              <w:spacing w:line="240" w:lineRule="exact"/>
              <w:jc w:val="center"/>
              <w:rPr>
                <w:rFonts w:hint="eastAsia" w:ascii="宋体" w:hAnsi="宋体" w:cs="宋体"/>
                <w:b/>
                <w:kern w:val="0"/>
                <w:szCs w:val="21"/>
              </w:rPr>
            </w:pPr>
          </w:p>
          <w:p w14:paraId="61F5F61F">
            <w:pPr>
              <w:spacing w:line="240" w:lineRule="exact"/>
              <w:jc w:val="center"/>
              <w:rPr>
                <w:rFonts w:hint="eastAsia" w:ascii="宋体" w:hAnsi="宋体" w:cs="宋体"/>
                <w:b/>
                <w:kern w:val="0"/>
                <w:szCs w:val="21"/>
              </w:rPr>
            </w:pPr>
            <w:r>
              <w:rPr>
                <w:rFonts w:hint="eastAsia" w:ascii="宋体" w:hAnsi="宋体" w:cs="宋体"/>
                <w:b/>
                <w:kern w:val="0"/>
                <w:szCs w:val="21"/>
              </w:rPr>
              <w:t>说明</w:t>
            </w:r>
          </w:p>
        </w:tc>
      </w:tr>
      <w:tr w14:paraId="749C6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505" w:type="dxa"/>
            <w:vMerge w:val="restart"/>
            <w:vAlign w:val="center"/>
          </w:tcPr>
          <w:p w14:paraId="17159CAF">
            <w:pPr>
              <w:spacing w:line="240" w:lineRule="exact"/>
              <w:jc w:val="center"/>
              <w:rPr>
                <w:rFonts w:hint="eastAsia" w:ascii="宋体" w:hAnsi="宋体" w:cs="宋体"/>
                <w:kern w:val="0"/>
                <w:szCs w:val="21"/>
              </w:rPr>
            </w:pPr>
            <w:r>
              <w:rPr>
                <w:rFonts w:hint="eastAsia" w:ascii="宋体" w:hAnsi="宋体" w:cs="宋体"/>
                <w:kern w:val="0"/>
                <w:szCs w:val="21"/>
              </w:rPr>
              <w:t>商务资信</w:t>
            </w:r>
          </w:p>
        </w:tc>
        <w:tc>
          <w:tcPr>
            <w:tcW w:w="2322" w:type="dxa"/>
            <w:vAlign w:val="center"/>
          </w:tcPr>
          <w:p w14:paraId="3328AE55">
            <w:pPr>
              <w:spacing w:line="240" w:lineRule="exact"/>
              <w:rPr>
                <w:rFonts w:hint="eastAsia" w:ascii="宋体" w:hAnsi="宋体" w:cs="宋体"/>
              </w:rPr>
            </w:pPr>
            <w:r>
              <w:rPr>
                <w:rFonts w:hint="eastAsia" w:ascii="宋体" w:hAnsi="宋体" w:cs="宋体"/>
              </w:rPr>
              <w:t>法定代表人身份证明及授权委托书</w:t>
            </w:r>
          </w:p>
        </w:tc>
        <w:tc>
          <w:tcPr>
            <w:tcW w:w="5061" w:type="dxa"/>
            <w:vAlign w:val="center"/>
          </w:tcPr>
          <w:p w14:paraId="3AB4B4AB">
            <w:pPr>
              <w:spacing w:line="240" w:lineRule="exact"/>
              <w:rPr>
                <w:rFonts w:hint="eastAsia" w:ascii="宋体" w:hAnsi="宋体" w:cs="宋体"/>
                <w:szCs w:val="21"/>
              </w:rPr>
            </w:pPr>
            <w:r>
              <w:rPr>
                <w:rFonts w:hint="eastAsia" w:ascii="宋体" w:hAnsi="宋体" w:cs="宋体"/>
                <w:szCs w:val="21"/>
              </w:rPr>
              <w:t>授权代表参加投标时审查</w:t>
            </w:r>
            <w:r>
              <w:rPr>
                <w:rFonts w:hint="eastAsia" w:ascii="宋体" w:hAnsi="宋体" w:cs="宋体"/>
              </w:rPr>
              <w:t>：</w:t>
            </w:r>
            <w:r>
              <w:rPr>
                <w:rFonts w:hint="eastAsia" w:ascii="宋体" w:hAnsi="宋体" w:cs="宋体"/>
                <w:szCs w:val="21"/>
              </w:rPr>
              <w:t xml:space="preserve">法定代表人授权委托书及附件 </w:t>
            </w:r>
          </w:p>
          <w:p w14:paraId="4183CA08">
            <w:pPr>
              <w:spacing w:line="240" w:lineRule="exact"/>
              <w:rPr>
                <w:rFonts w:hint="eastAsia" w:ascii="宋体" w:hAnsi="宋体" w:cs="宋体"/>
                <w:szCs w:val="21"/>
              </w:rPr>
            </w:pPr>
            <w:r>
              <w:rPr>
                <w:rFonts w:hint="eastAsia" w:ascii="宋体" w:hAnsi="宋体" w:cs="宋体"/>
                <w:szCs w:val="21"/>
              </w:rPr>
              <w:t>法定代表人直接参加投标时审查</w:t>
            </w:r>
            <w:r>
              <w:rPr>
                <w:rFonts w:hint="eastAsia" w:ascii="宋体" w:hAnsi="宋体" w:cs="宋体"/>
              </w:rPr>
              <w:t>：</w:t>
            </w:r>
            <w:r>
              <w:rPr>
                <w:rFonts w:hint="eastAsia" w:ascii="宋体" w:hAnsi="宋体" w:cs="宋体"/>
                <w:szCs w:val="21"/>
              </w:rPr>
              <w:t>法定代表人身份证明及附件</w:t>
            </w:r>
          </w:p>
          <w:p w14:paraId="77EA5A70">
            <w:pPr>
              <w:spacing w:line="240" w:lineRule="exact"/>
              <w:rPr>
                <w:rFonts w:hint="eastAsia" w:ascii="宋体" w:hAnsi="宋体" w:cs="宋体"/>
              </w:rPr>
            </w:pPr>
            <w:r>
              <w:rPr>
                <w:rFonts w:hint="eastAsia" w:ascii="宋体" w:hAnsi="宋体" w:cs="宋体"/>
                <w:szCs w:val="21"/>
              </w:rPr>
              <w:t>格式及附件见第六章投标文件格式要求</w:t>
            </w:r>
          </w:p>
        </w:tc>
      </w:tr>
      <w:tr w14:paraId="1CDCA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1505" w:type="dxa"/>
            <w:vMerge w:val="continue"/>
            <w:vAlign w:val="center"/>
          </w:tcPr>
          <w:p w14:paraId="2F9F6B8C">
            <w:pPr>
              <w:spacing w:line="240" w:lineRule="exact"/>
              <w:jc w:val="center"/>
              <w:rPr>
                <w:rFonts w:hint="eastAsia" w:ascii="宋体" w:hAnsi="宋体" w:cs="宋体"/>
                <w:kern w:val="0"/>
                <w:szCs w:val="21"/>
              </w:rPr>
            </w:pPr>
          </w:p>
        </w:tc>
        <w:tc>
          <w:tcPr>
            <w:tcW w:w="2322" w:type="dxa"/>
            <w:vAlign w:val="center"/>
          </w:tcPr>
          <w:p w14:paraId="11ED9654">
            <w:pPr>
              <w:spacing w:line="240" w:lineRule="exact"/>
              <w:rPr>
                <w:rFonts w:hint="eastAsia" w:ascii="宋体" w:hAnsi="宋体" w:cs="宋体"/>
                <w:szCs w:val="21"/>
              </w:rPr>
            </w:pPr>
            <w:r>
              <w:rPr>
                <w:rFonts w:hint="eastAsia" w:ascii="宋体" w:hAnsi="宋体" w:cs="宋体"/>
                <w:szCs w:val="21"/>
              </w:rPr>
              <w:t>实质性条款响应</w:t>
            </w:r>
          </w:p>
        </w:tc>
        <w:tc>
          <w:tcPr>
            <w:tcW w:w="5061" w:type="dxa"/>
            <w:vAlign w:val="center"/>
          </w:tcPr>
          <w:p w14:paraId="62ACDE65">
            <w:pPr>
              <w:spacing w:line="240" w:lineRule="exact"/>
              <w:rPr>
                <w:rFonts w:hint="eastAsia" w:ascii="宋体" w:hAnsi="宋体" w:cs="宋体"/>
                <w:szCs w:val="21"/>
              </w:rPr>
            </w:pPr>
            <w:r>
              <w:rPr>
                <w:rFonts w:hint="eastAsia" w:ascii="宋体" w:hAnsi="宋体" w:cs="宋体"/>
                <w:szCs w:val="21"/>
              </w:rPr>
              <w:t>招标文件实质性要求响应均无负偏离</w:t>
            </w:r>
          </w:p>
        </w:tc>
      </w:tr>
      <w:tr w14:paraId="1643C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1505" w:type="dxa"/>
            <w:vMerge w:val="continue"/>
            <w:vAlign w:val="center"/>
          </w:tcPr>
          <w:p w14:paraId="57E3C69C">
            <w:pPr>
              <w:spacing w:line="240" w:lineRule="exact"/>
              <w:jc w:val="center"/>
              <w:rPr>
                <w:rFonts w:hint="eastAsia" w:ascii="宋体" w:hAnsi="宋体" w:cs="宋体"/>
                <w:kern w:val="0"/>
                <w:szCs w:val="21"/>
              </w:rPr>
            </w:pPr>
          </w:p>
        </w:tc>
        <w:tc>
          <w:tcPr>
            <w:tcW w:w="2322" w:type="dxa"/>
            <w:vAlign w:val="center"/>
          </w:tcPr>
          <w:p w14:paraId="58474030">
            <w:pPr>
              <w:spacing w:line="240" w:lineRule="exact"/>
              <w:rPr>
                <w:rFonts w:hint="eastAsia" w:ascii="宋体" w:hAnsi="宋体" w:cs="宋体"/>
                <w:szCs w:val="21"/>
              </w:rPr>
            </w:pPr>
            <w:r>
              <w:rPr>
                <w:rFonts w:hint="eastAsia" w:ascii="宋体" w:hAnsi="宋体" w:cs="宋体"/>
                <w:szCs w:val="21"/>
              </w:rPr>
              <w:t>串通投标</w:t>
            </w:r>
          </w:p>
        </w:tc>
        <w:tc>
          <w:tcPr>
            <w:tcW w:w="5061" w:type="dxa"/>
            <w:vAlign w:val="center"/>
          </w:tcPr>
          <w:p w14:paraId="40765265">
            <w:pPr>
              <w:spacing w:line="240" w:lineRule="exact"/>
              <w:rPr>
                <w:rFonts w:hint="eastAsia" w:ascii="宋体" w:hAnsi="宋体" w:cs="宋体"/>
                <w:szCs w:val="21"/>
              </w:rPr>
            </w:pPr>
            <w:r>
              <w:rPr>
                <w:rFonts w:hint="eastAsia" w:ascii="宋体" w:hAnsi="宋体" w:cs="宋体"/>
                <w:szCs w:val="21"/>
              </w:rPr>
              <w:t>不属于供应商须知正文第6.3.6规定的串通投标情形，见第六章投标文件格式要求</w:t>
            </w:r>
          </w:p>
        </w:tc>
      </w:tr>
      <w:tr w14:paraId="795C9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505" w:type="dxa"/>
            <w:vMerge w:val="restart"/>
            <w:vAlign w:val="center"/>
          </w:tcPr>
          <w:p w14:paraId="41635E3C">
            <w:pPr>
              <w:spacing w:line="240" w:lineRule="exact"/>
              <w:jc w:val="center"/>
              <w:rPr>
                <w:rFonts w:hint="eastAsia" w:ascii="宋体" w:hAnsi="宋体" w:cs="宋体"/>
                <w:kern w:val="0"/>
                <w:szCs w:val="21"/>
              </w:rPr>
            </w:pPr>
            <w:r>
              <w:rPr>
                <w:rFonts w:hint="eastAsia" w:ascii="宋体" w:hAnsi="宋体" w:cs="宋体"/>
                <w:kern w:val="0"/>
                <w:szCs w:val="21"/>
              </w:rPr>
              <w:t>报价</w:t>
            </w:r>
          </w:p>
        </w:tc>
        <w:tc>
          <w:tcPr>
            <w:tcW w:w="2322" w:type="dxa"/>
            <w:vAlign w:val="center"/>
          </w:tcPr>
          <w:p w14:paraId="1C22EF41">
            <w:pPr>
              <w:spacing w:line="240" w:lineRule="exact"/>
              <w:rPr>
                <w:rFonts w:hint="eastAsia" w:ascii="宋体" w:hAnsi="宋体" w:cs="宋体"/>
                <w:szCs w:val="21"/>
              </w:rPr>
            </w:pPr>
            <w:r>
              <w:rPr>
                <w:rFonts w:hint="eastAsia" w:ascii="宋体" w:hAnsi="宋体" w:cs="宋体"/>
                <w:szCs w:val="21"/>
              </w:rPr>
              <w:t>有效报价</w:t>
            </w:r>
          </w:p>
        </w:tc>
        <w:tc>
          <w:tcPr>
            <w:tcW w:w="5061" w:type="dxa"/>
            <w:vAlign w:val="center"/>
          </w:tcPr>
          <w:p w14:paraId="034140B9">
            <w:pPr>
              <w:spacing w:line="240" w:lineRule="exact"/>
              <w:rPr>
                <w:rFonts w:hint="eastAsia" w:ascii="宋体" w:hAnsi="宋体" w:cs="宋体"/>
                <w:bCs/>
                <w:kern w:val="0"/>
                <w:szCs w:val="21"/>
              </w:rPr>
            </w:pPr>
            <w:r>
              <w:rPr>
                <w:rFonts w:hint="eastAsia" w:ascii="宋体" w:hAnsi="宋体" w:cs="宋体"/>
              </w:rPr>
              <w:t>报价未超出采购预算金额（包括分项预算），也未超出最高限价（如有）</w:t>
            </w:r>
          </w:p>
        </w:tc>
      </w:tr>
      <w:tr w14:paraId="602B6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505" w:type="dxa"/>
            <w:vMerge w:val="continue"/>
            <w:vAlign w:val="center"/>
          </w:tcPr>
          <w:p w14:paraId="712060DA">
            <w:pPr>
              <w:spacing w:line="240" w:lineRule="exact"/>
              <w:jc w:val="center"/>
              <w:rPr>
                <w:rFonts w:hint="eastAsia" w:ascii="宋体" w:hAnsi="宋体" w:cs="宋体"/>
                <w:kern w:val="0"/>
                <w:szCs w:val="21"/>
              </w:rPr>
            </w:pPr>
          </w:p>
        </w:tc>
        <w:tc>
          <w:tcPr>
            <w:tcW w:w="2322" w:type="dxa"/>
            <w:vAlign w:val="center"/>
          </w:tcPr>
          <w:p w14:paraId="02308602">
            <w:pPr>
              <w:spacing w:line="240" w:lineRule="exact"/>
              <w:rPr>
                <w:rFonts w:hint="eastAsia" w:ascii="宋体" w:hAnsi="宋体" w:cs="宋体"/>
                <w:bCs/>
                <w:kern w:val="0"/>
                <w:szCs w:val="21"/>
              </w:rPr>
            </w:pPr>
            <w:r>
              <w:rPr>
                <w:rFonts w:hint="eastAsia" w:ascii="宋体" w:hAnsi="宋体" w:cs="宋体"/>
                <w:bCs/>
                <w:kern w:val="0"/>
                <w:szCs w:val="21"/>
              </w:rPr>
              <w:t>漏项报价</w:t>
            </w:r>
          </w:p>
        </w:tc>
        <w:tc>
          <w:tcPr>
            <w:tcW w:w="5061" w:type="dxa"/>
            <w:vAlign w:val="center"/>
          </w:tcPr>
          <w:p w14:paraId="1A91A31E">
            <w:pPr>
              <w:spacing w:line="240" w:lineRule="exact"/>
              <w:rPr>
                <w:rFonts w:hint="eastAsia" w:ascii="宋体" w:hAnsi="宋体" w:cs="宋体"/>
                <w:szCs w:val="21"/>
              </w:rPr>
            </w:pPr>
            <w:r>
              <w:rPr>
                <w:rFonts w:hint="eastAsia" w:ascii="宋体" w:hAnsi="宋体" w:cs="宋体"/>
                <w:szCs w:val="21"/>
              </w:rPr>
              <w:t>未就所投分标进行报价或者存在漏项报价；</w:t>
            </w:r>
          </w:p>
        </w:tc>
      </w:tr>
      <w:tr w14:paraId="26E8C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505" w:type="dxa"/>
            <w:vMerge w:val="continue"/>
            <w:vAlign w:val="center"/>
          </w:tcPr>
          <w:p w14:paraId="7BE996E2">
            <w:pPr>
              <w:spacing w:line="240" w:lineRule="exact"/>
              <w:jc w:val="center"/>
              <w:rPr>
                <w:rFonts w:hint="eastAsia" w:ascii="宋体" w:hAnsi="宋体" w:cs="宋体"/>
                <w:kern w:val="0"/>
                <w:szCs w:val="21"/>
              </w:rPr>
            </w:pPr>
          </w:p>
        </w:tc>
        <w:tc>
          <w:tcPr>
            <w:tcW w:w="2322" w:type="dxa"/>
            <w:vAlign w:val="center"/>
          </w:tcPr>
          <w:p w14:paraId="4B4E5CE7">
            <w:pPr>
              <w:spacing w:line="240" w:lineRule="exact"/>
              <w:rPr>
                <w:rFonts w:hint="eastAsia" w:ascii="宋体" w:hAnsi="宋体" w:cs="宋体"/>
                <w:szCs w:val="21"/>
              </w:rPr>
            </w:pPr>
            <w:r>
              <w:rPr>
                <w:rFonts w:hint="eastAsia" w:ascii="宋体" w:hAnsi="宋体" w:cs="宋体"/>
                <w:szCs w:val="21"/>
              </w:rPr>
              <w:t>投标报价唯一性</w:t>
            </w:r>
          </w:p>
        </w:tc>
        <w:tc>
          <w:tcPr>
            <w:tcW w:w="5061" w:type="dxa"/>
            <w:vAlign w:val="center"/>
          </w:tcPr>
          <w:p w14:paraId="184EED0D">
            <w:pPr>
              <w:spacing w:line="240" w:lineRule="exact"/>
              <w:rPr>
                <w:rFonts w:hint="eastAsia" w:ascii="宋体" w:hAnsi="宋体" w:cs="宋体"/>
                <w:szCs w:val="21"/>
              </w:rPr>
            </w:pPr>
            <w:r>
              <w:rPr>
                <w:rFonts w:hint="eastAsia" w:ascii="宋体" w:hAnsi="宋体" w:cs="宋体"/>
                <w:szCs w:val="21"/>
              </w:rPr>
              <w:t>不存在有选择、有条件报价（招标文件允许有备选方案或者其他约定的除外）</w:t>
            </w:r>
          </w:p>
        </w:tc>
      </w:tr>
      <w:tr w14:paraId="6F0BB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505" w:type="dxa"/>
            <w:vMerge w:val="continue"/>
            <w:vAlign w:val="center"/>
          </w:tcPr>
          <w:p w14:paraId="4BC4E4A3">
            <w:pPr>
              <w:spacing w:line="240" w:lineRule="exact"/>
              <w:jc w:val="center"/>
              <w:rPr>
                <w:rFonts w:hint="eastAsia" w:ascii="宋体" w:hAnsi="宋体" w:cs="宋体"/>
                <w:kern w:val="0"/>
                <w:szCs w:val="21"/>
              </w:rPr>
            </w:pPr>
          </w:p>
        </w:tc>
        <w:tc>
          <w:tcPr>
            <w:tcW w:w="2322" w:type="dxa"/>
            <w:vAlign w:val="center"/>
          </w:tcPr>
          <w:p w14:paraId="5B841788">
            <w:pPr>
              <w:spacing w:line="240" w:lineRule="exact"/>
              <w:rPr>
                <w:rFonts w:hint="eastAsia" w:ascii="宋体" w:hAnsi="宋体" w:cs="宋体"/>
                <w:szCs w:val="21"/>
                <w:lang w:val="zh-CN"/>
              </w:rPr>
            </w:pPr>
            <w:r>
              <w:rPr>
                <w:rFonts w:hint="eastAsia" w:ascii="宋体" w:hAnsi="宋体" w:cs="宋体"/>
                <w:szCs w:val="21"/>
                <w:lang w:val="zh-CN"/>
              </w:rPr>
              <w:t>过低报价合理性</w:t>
            </w:r>
          </w:p>
        </w:tc>
        <w:tc>
          <w:tcPr>
            <w:tcW w:w="5061" w:type="dxa"/>
            <w:vAlign w:val="center"/>
          </w:tcPr>
          <w:p w14:paraId="75879FD5">
            <w:pPr>
              <w:spacing w:line="240" w:lineRule="exact"/>
              <w:rPr>
                <w:rFonts w:hint="eastAsia" w:ascii="宋体" w:hAnsi="宋体" w:cs="宋体"/>
                <w:szCs w:val="21"/>
              </w:rPr>
            </w:pPr>
            <w:r>
              <w:rPr>
                <w:rFonts w:hint="eastAsia" w:ascii="宋体" w:hAnsi="宋体" w:cs="宋体"/>
              </w:rPr>
              <w:t>供应商的报价不存在明显低于其他通过符合性审查供应商报价的情况，并可能影响产品质量或者不能诚信履约。</w:t>
            </w:r>
            <w:r>
              <w:rPr>
                <w:rFonts w:hint="eastAsia" w:ascii="宋体" w:hAnsi="宋体" w:cs="宋体"/>
                <w:szCs w:val="21"/>
              </w:rPr>
              <w:t>如存在应提供书面说明，必要时提交相关证明材料；</w:t>
            </w:r>
          </w:p>
        </w:tc>
      </w:tr>
      <w:tr w14:paraId="040AC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505" w:type="dxa"/>
            <w:vMerge w:val="continue"/>
            <w:vAlign w:val="center"/>
          </w:tcPr>
          <w:p w14:paraId="2E6BF97F">
            <w:pPr>
              <w:spacing w:line="240" w:lineRule="exact"/>
              <w:jc w:val="center"/>
              <w:rPr>
                <w:rFonts w:hint="eastAsia" w:ascii="宋体" w:hAnsi="宋体" w:cs="宋体"/>
                <w:kern w:val="0"/>
                <w:szCs w:val="21"/>
              </w:rPr>
            </w:pPr>
          </w:p>
        </w:tc>
        <w:tc>
          <w:tcPr>
            <w:tcW w:w="2322" w:type="dxa"/>
            <w:vAlign w:val="center"/>
          </w:tcPr>
          <w:p w14:paraId="7F4F3C99">
            <w:pPr>
              <w:spacing w:line="240" w:lineRule="exact"/>
              <w:rPr>
                <w:rFonts w:hint="eastAsia" w:ascii="宋体" w:hAnsi="宋体" w:cs="宋体"/>
                <w:szCs w:val="21"/>
              </w:rPr>
            </w:pPr>
            <w:r>
              <w:rPr>
                <w:rFonts w:hint="eastAsia" w:ascii="宋体" w:hAnsi="宋体" w:cs="宋体"/>
                <w:szCs w:val="21"/>
              </w:rPr>
              <w:t>投标有效期</w:t>
            </w:r>
          </w:p>
        </w:tc>
        <w:tc>
          <w:tcPr>
            <w:tcW w:w="5061" w:type="dxa"/>
            <w:vAlign w:val="center"/>
          </w:tcPr>
          <w:p w14:paraId="1DD4B404">
            <w:pPr>
              <w:spacing w:line="240" w:lineRule="exact"/>
              <w:rPr>
                <w:rFonts w:hint="eastAsia" w:ascii="宋体" w:hAnsi="宋体" w:cs="宋体"/>
                <w:szCs w:val="21"/>
              </w:rPr>
            </w:pPr>
            <w:r>
              <w:rPr>
                <w:rFonts w:hint="eastAsia" w:ascii="宋体" w:hAnsi="宋体" w:cs="宋体"/>
                <w:szCs w:val="21"/>
              </w:rPr>
              <w:t>满足招标文件规定</w:t>
            </w:r>
          </w:p>
        </w:tc>
      </w:tr>
      <w:bookmarkEnd w:id="90"/>
    </w:tbl>
    <w:p w14:paraId="03430734">
      <w:pPr>
        <w:spacing w:before="120" w:line="320" w:lineRule="atLeast"/>
        <w:ind w:firstLine="413" w:firstLineChars="196"/>
        <w:outlineLvl w:val="1"/>
        <w:rPr>
          <w:rFonts w:hint="eastAsia" w:ascii="宋体" w:hAnsi="宋体" w:cs="宋体"/>
          <w:b/>
          <w:bCs/>
          <w:kern w:val="0"/>
          <w:szCs w:val="21"/>
        </w:rPr>
      </w:pPr>
      <w:r>
        <w:rPr>
          <w:rFonts w:hint="eastAsia" w:ascii="宋体" w:hAnsi="宋体" w:cs="宋体"/>
          <w:b/>
          <w:bCs/>
          <w:kern w:val="0"/>
          <w:szCs w:val="21"/>
        </w:rPr>
        <w:br w:type="page"/>
      </w:r>
      <w:r>
        <w:rPr>
          <w:rFonts w:hint="eastAsia" w:ascii="宋体" w:hAnsi="宋体" w:cs="宋体"/>
          <w:b/>
          <w:bCs/>
          <w:kern w:val="0"/>
          <w:szCs w:val="21"/>
        </w:rPr>
        <w:t>4.评分标准</w:t>
      </w:r>
    </w:p>
    <w:p w14:paraId="6C377FA8">
      <w:pPr>
        <w:spacing w:before="120" w:line="360" w:lineRule="auto"/>
        <w:jc w:val="center"/>
        <w:outlineLvl w:val="1"/>
        <w:rPr>
          <w:rFonts w:hint="eastAsia" w:ascii="宋体" w:hAnsi="宋体" w:cs="宋体"/>
          <w:b/>
          <w:bCs/>
          <w:kern w:val="0"/>
          <w:szCs w:val="21"/>
        </w:rPr>
      </w:pPr>
      <w:r>
        <w:rPr>
          <w:rFonts w:hint="eastAsia" w:ascii="宋体" w:hAnsi="宋体" w:cs="宋体"/>
          <w:b/>
          <w:bCs/>
          <w:kern w:val="0"/>
          <w:szCs w:val="21"/>
        </w:rPr>
        <w:t>综合评分法--分标1评分标准</w:t>
      </w:r>
    </w:p>
    <w:p w14:paraId="73BCFDF0">
      <w:pPr>
        <w:pStyle w:val="26"/>
        <w:spacing w:line="360" w:lineRule="auto"/>
        <w:rPr>
          <w:rFonts w:hint="eastAsia" w:hAnsi="宋体"/>
          <w:bCs/>
        </w:rPr>
      </w:pPr>
      <w:r>
        <w:rPr>
          <w:rFonts w:hint="eastAsia" w:hAnsi="宋体"/>
          <w:bCs/>
        </w:rPr>
        <w:t>注：1、计分方法按四舍五入取至百分位。</w:t>
      </w:r>
    </w:p>
    <w:p w14:paraId="5CFB055C">
      <w:pPr>
        <w:pStyle w:val="26"/>
        <w:spacing w:line="360" w:lineRule="auto"/>
        <w:ind w:firstLine="420" w:firstLineChars="200"/>
        <w:rPr>
          <w:rFonts w:hint="eastAsia" w:hAnsi="宋体"/>
          <w:bCs/>
        </w:rPr>
      </w:pPr>
      <w:r>
        <w:rPr>
          <w:rFonts w:hint="eastAsia" w:hAnsi="宋体"/>
          <w:bCs/>
        </w:rPr>
        <w:t>2、综合评分法,是指投标文件满足招标文件全部实质性要求，且按照评审因素的量化指标评审得分最高的供应商为中标候选人的评标方法。（最低报价不是中标的唯一依据。）</w:t>
      </w:r>
    </w:p>
    <w:p w14:paraId="0C6418BD">
      <w:pPr>
        <w:pStyle w:val="26"/>
        <w:spacing w:line="360" w:lineRule="auto"/>
        <w:ind w:firstLine="420" w:firstLineChars="200"/>
        <w:rPr>
          <w:rFonts w:hint="eastAsia" w:hAnsi="宋体"/>
          <w:bCs/>
        </w:rPr>
      </w:pPr>
      <w:r>
        <w:rPr>
          <w:rFonts w:hint="eastAsia" w:hAnsi="宋体"/>
          <w:bCs/>
        </w:rPr>
        <w:t>3、评标原则</w:t>
      </w:r>
    </w:p>
    <w:p w14:paraId="66D2D48F">
      <w:pPr>
        <w:pStyle w:val="26"/>
        <w:spacing w:line="360" w:lineRule="auto"/>
        <w:ind w:firstLine="420" w:firstLineChars="200"/>
        <w:rPr>
          <w:rFonts w:hint="eastAsia" w:hAnsi="宋体"/>
          <w:bCs/>
        </w:rPr>
      </w:pPr>
      <w:r>
        <w:rPr>
          <w:rFonts w:hint="eastAsia" w:hAnsi="宋体"/>
          <w:bCs/>
        </w:rPr>
        <w:t>3.1评标活动遵循公平、公正、科学和择优的原则，以招标文件和投标文件为评标的基本依据，并按照招标文件规定的评标方法和评标标准进行评标。</w:t>
      </w:r>
    </w:p>
    <w:p w14:paraId="241929EF">
      <w:pPr>
        <w:pStyle w:val="26"/>
        <w:spacing w:line="360" w:lineRule="auto"/>
        <w:ind w:firstLine="420" w:firstLineChars="200"/>
        <w:rPr>
          <w:rFonts w:hint="eastAsia" w:hAnsi="宋体"/>
          <w:bCs/>
        </w:rPr>
      </w:pPr>
      <w:r>
        <w:rPr>
          <w:rFonts w:hint="eastAsia" w:hAnsi="宋体"/>
          <w:bCs/>
        </w:rPr>
        <w:t>3.2具体评标事项由评标委员会负责，并按招标文件的规定办法进行评审。</w:t>
      </w:r>
    </w:p>
    <w:p w14:paraId="277AC348">
      <w:pPr>
        <w:pStyle w:val="26"/>
        <w:spacing w:line="360" w:lineRule="auto"/>
        <w:ind w:firstLine="420" w:firstLineChars="200"/>
        <w:rPr>
          <w:rFonts w:hint="eastAsia" w:hAnsi="宋体"/>
          <w:bCs/>
        </w:rPr>
      </w:pPr>
      <w:r>
        <w:rPr>
          <w:rFonts w:hint="eastAsia" w:hAnsi="宋体"/>
          <w:bCs/>
        </w:rPr>
        <w:t>3.3合格供应商不足须知前附表中约定的有效供应商家数的，不得评标。</w:t>
      </w:r>
    </w:p>
    <w:p w14:paraId="0330DEA9">
      <w:pPr>
        <w:pStyle w:val="26"/>
        <w:spacing w:line="360" w:lineRule="auto"/>
        <w:ind w:firstLine="420" w:firstLineChars="200"/>
        <w:rPr>
          <w:rFonts w:hint="eastAsia" w:hAnsi="宋体"/>
          <w:bCs/>
        </w:rPr>
      </w:pPr>
      <w:r>
        <w:rPr>
          <w:rFonts w:hint="eastAsia" w:hAnsi="宋体"/>
          <w:bCs/>
        </w:rPr>
        <w:t>4.评分细则</w:t>
      </w:r>
    </w:p>
    <w:tbl>
      <w:tblPr>
        <w:tblStyle w:val="52"/>
        <w:tblW w:w="9722" w:type="dxa"/>
        <w:tblInd w:w="0" w:type="dxa"/>
        <w:tblLayout w:type="fixed"/>
        <w:tblCellMar>
          <w:top w:w="0" w:type="dxa"/>
          <w:left w:w="108" w:type="dxa"/>
          <w:bottom w:w="0" w:type="dxa"/>
          <w:right w:w="108" w:type="dxa"/>
        </w:tblCellMar>
      </w:tblPr>
      <w:tblGrid>
        <w:gridCol w:w="1455"/>
        <w:gridCol w:w="1200"/>
        <w:gridCol w:w="7067"/>
      </w:tblGrid>
      <w:tr w14:paraId="54A52A4A">
        <w:tblPrEx>
          <w:tblCellMar>
            <w:top w:w="0" w:type="dxa"/>
            <w:left w:w="108" w:type="dxa"/>
            <w:bottom w:w="0" w:type="dxa"/>
            <w:right w:w="108" w:type="dxa"/>
          </w:tblCellMar>
        </w:tblPrEx>
        <w:trPr>
          <w:trHeight w:val="42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8092">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评审因素</w:t>
            </w:r>
          </w:p>
        </w:tc>
        <w:tc>
          <w:tcPr>
            <w:tcW w:w="8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2DF1E">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评审标准</w:t>
            </w:r>
          </w:p>
        </w:tc>
      </w:tr>
      <w:tr w14:paraId="52E5927D">
        <w:tblPrEx>
          <w:tblCellMar>
            <w:top w:w="0" w:type="dxa"/>
            <w:left w:w="108" w:type="dxa"/>
            <w:bottom w:w="0" w:type="dxa"/>
            <w:right w:w="108" w:type="dxa"/>
          </w:tblCellMar>
        </w:tblPrEx>
        <w:trPr>
          <w:trHeight w:val="96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0EB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分值构成</w:t>
            </w:r>
          </w:p>
        </w:tc>
        <w:tc>
          <w:tcPr>
            <w:tcW w:w="8267" w:type="dxa"/>
            <w:gridSpan w:val="2"/>
            <w:tcBorders>
              <w:top w:val="single" w:color="000000" w:sz="4" w:space="0"/>
              <w:left w:val="single" w:color="000000" w:sz="4" w:space="0"/>
              <w:bottom w:val="single" w:color="000000" w:sz="4" w:space="0"/>
              <w:right w:val="single" w:color="000000" w:sz="4" w:space="0"/>
            </w:tcBorders>
            <w:shd w:val="clear" w:color="auto" w:fill="auto"/>
          </w:tcPr>
          <w:p w14:paraId="22CC0352">
            <w:pPr>
              <w:widowControl/>
              <w:textAlignment w:val="top"/>
              <w:rPr>
                <w:rFonts w:hint="eastAsia" w:ascii="宋体" w:hAnsi="宋体" w:cs="宋体"/>
                <w:color w:val="000000"/>
                <w:sz w:val="24"/>
              </w:rPr>
            </w:pPr>
            <w:r>
              <w:rPr>
                <w:rFonts w:hint="eastAsia" w:ascii="宋体" w:hAnsi="宋体" w:cs="宋体"/>
                <w:color w:val="000000"/>
                <w:kern w:val="0"/>
                <w:sz w:val="24"/>
                <w:lang w:bidi="ar"/>
              </w:rPr>
              <w:t>报价得分30分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技术部分43分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商务部分27分</w:t>
            </w:r>
          </w:p>
        </w:tc>
      </w:tr>
      <w:tr w14:paraId="404C2DB0">
        <w:tblPrEx>
          <w:tblCellMar>
            <w:top w:w="0" w:type="dxa"/>
            <w:left w:w="108" w:type="dxa"/>
            <w:bottom w:w="0" w:type="dxa"/>
            <w:right w:w="108" w:type="dxa"/>
          </w:tblCellMar>
        </w:tblPrEx>
        <w:trPr>
          <w:trHeight w:val="452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475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报价部分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826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投标报价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（满分30分）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48C1D1B4">
            <w:pPr>
              <w:widowControl/>
              <w:textAlignment w:val="top"/>
              <w:rPr>
                <w:rFonts w:hint="eastAsia" w:ascii="宋体" w:hAnsi="宋体" w:cs="宋体"/>
                <w:color w:val="000000"/>
                <w:sz w:val="24"/>
              </w:rPr>
            </w:pPr>
            <w:r>
              <w:rPr>
                <w:rFonts w:hint="eastAsia" w:ascii="宋体" w:hAnsi="宋体" w:cs="宋体"/>
                <w:color w:val="000000"/>
                <w:kern w:val="0"/>
                <w:sz w:val="24"/>
                <w:lang w:bidi="ar"/>
              </w:rPr>
              <w:t>1.评审报价为供应商的最后报价进行政策性扣除后的价格，评审报价只是作为评审时使用。最终中标人的成交金额等于最后报价（如有修正，以确认修正后的最后报价为准）。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2.政府采购政策性扣除计算方法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按照《政府采购促进中小企业发展管理办法》（财库〔2020〕46号）的规定，供应商在其响应文件中提供《中小企业声明函》，且其服务为小型和微型企业承接的，按《关于进一步加大政府采购支持中小企业力度的通知》（财库〔2022〕19号）、《广西壮族自治区财政厅关于持续优化政府采购营商环境推动高质量发展的通知》（桂财采〔2024〕55号）对其最后报价给予10%的扣除。</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（4）政策性扣除计算方法。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在服务采购项目中，服务由小微企业承接；对符合上述要求的供应商的竞标报价给予10%的扣除，扣除后的价格为评审报价，即评审报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审报价，即评审报价=竞标报价×（1-4%）。除上述情况外，评审报价=竞标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（5）除上述情况外，评审报价＝最后报价。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（6）以进入比较与评价环节的最低的评审报价为基准价，基准价得分为30分。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（7）价格分计算公式：报价得分=（基准价/最后报价）×30分。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注：竞标报价为供应商的实际收入所占检验外送服务项目业务总收入的百分比。</w:t>
            </w:r>
          </w:p>
        </w:tc>
      </w:tr>
      <w:tr w14:paraId="7B9F19DA">
        <w:tblPrEx>
          <w:tblCellMar>
            <w:top w:w="0" w:type="dxa"/>
            <w:left w:w="108" w:type="dxa"/>
            <w:bottom w:w="0" w:type="dxa"/>
            <w:right w:w="108" w:type="dxa"/>
          </w:tblCellMar>
        </w:tblPrEx>
        <w:trPr>
          <w:trHeight w:val="232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3F7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542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检验服务方案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（满分10分）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134F0166">
            <w:pPr>
              <w:widowControl/>
              <w:textAlignment w:val="top"/>
              <w:rPr>
                <w:rFonts w:hint="eastAsia" w:ascii="宋体" w:hAnsi="宋体" w:cs="宋体"/>
                <w:color w:val="000000"/>
                <w:sz w:val="24"/>
              </w:rPr>
            </w:pPr>
            <w:r>
              <w:rPr>
                <w:rFonts w:hint="eastAsia" w:ascii="宋体" w:hAnsi="宋体" w:cs="宋体"/>
                <w:color w:val="000000"/>
                <w:kern w:val="0"/>
                <w:sz w:val="24"/>
                <w:lang w:bidi="ar"/>
              </w:rPr>
              <w:t>根据各供应商提供的检验服务方案进行综合评审：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一档（4分）：整体检验方案【包括样本接收的检验前质量控制，检验中检测方案（质控、SOP 文件执行） 以及检验后结果回传等综合方案】描述完整简单，基本满足项目需求的；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二档（7分）：整体检验方案【包括样本接收的检验前质量控制，检验中检测方案（质控、SOP 文件执行） 以及检测后结果回传等综合方案】较完整详细，能满足项目需求且检验方案可行的；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三档（10分）：整体检验方案【包括样本接收的检验前质量控制，检验中检测方案（质控、SOP 文件执行） 以及检测后结果回传等综合方案】完整详细，有针对性， 完全满足项目需求且检验方案可行性强的。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注：不满足最低档次要求的不得分。</w:t>
            </w:r>
          </w:p>
        </w:tc>
      </w:tr>
      <w:tr w14:paraId="3ED0CEC5">
        <w:tblPrEx>
          <w:tblCellMar>
            <w:top w:w="0" w:type="dxa"/>
            <w:left w:w="108" w:type="dxa"/>
            <w:bottom w:w="0" w:type="dxa"/>
            <w:right w:w="108" w:type="dxa"/>
          </w:tblCellMar>
        </w:tblPrEx>
        <w:trPr>
          <w:trHeight w:val="23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C45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B2C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物流服务方案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（满分6分）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0F05E60E">
            <w:pPr>
              <w:widowControl/>
              <w:textAlignment w:val="top"/>
              <w:rPr>
                <w:rFonts w:hint="eastAsia" w:ascii="宋体" w:hAnsi="宋体" w:cs="宋体"/>
                <w:color w:val="000000"/>
                <w:sz w:val="24"/>
              </w:rPr>
            </w:pPr>
            <w:r>
              <w:rPr>
                <w:rFonts w:hint="eastAsia" w:ascii="宋体" w:hAnsi="宋体" w:cs="宋体"/>
                <w:color w:val="000000"/>
                <w:kern w:val="0"/>
                <w:sz w:val="24"/>
                <w:lang w:bidi="ar"/>
              </w:rPr>
              <w:t>一档（1分）：样本接收运输方案【包括样本的接收、包装、运输温度控制、运输的时效性、安全性、保温工具的专业性、物流人员的操作规范性以及信息化程度等】描述完整简单，基本满足项目需求的；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二档（3.5分）：样本接收运输方案【包括样本的接收、包装、运输温度控制、运输的时效性、安全性、保温工具的专业性、物流人员的操作规范性以及信息化程度等】较完整详细， 能满足项目需求且检验方案可行的；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三档（6分）：样本接收运输方案【包括样本的接收、包装、运输温度控制、运输的时效性、安全性、保温工具的专业性、物流人员的操作规范性以及信息化程度等】完整详细， 有针对性，完全满足项目需求且检验方案可行性强的。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注：不提供物流服务方案的不得分。</w:t>
            </w:r>
          </w:p>
        </w:tc>
      </w:tr>
      <w:tr w14:paraId="255D5BD4">
        <w:tblPrEx>
          <w:tblCellMar>
            <w:top w:w="0" w:type="dxa"/>
            <w:left w:w="108" w:type="dxa"/>
            <w:bottom w:w="0" w:type="dxa"/>
            <w:right w:w="108" w:type="dxa"/>
          </w:tblCellMar>
        </w:tblPrEx>
        <w:trPr>
          <w:trHeight w:val="262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CE0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技术部分-3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38E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检验信息化服务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（满分6分）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35797F9F">
            <w:pPr>
              <w:widowControl/>
              <w:textAlignment w:val="top"/>
              <w:rPr>
                <w:rFonts w:hint="eastAsia" w:ascii="宋体" w:hAnsi="宋体" w:cs="宋体"/>
                <w:color w:val="000000"/>
                <w:sz w:val="24"/>
              </w:rPr>
            </w:pPr>
            <w:r>
              <w:rPr>
                <w:rFonts w:hint="eastAsia" w:ascii="宋体" w:hAnsi="宋体" w:cs="宋体"/>
                <w:color w:val="000000"/>
                <w:kern w:val="0"/>
                <w:sz w:val="24"/>
                <w:lang w:bidi="ar"/>
              </w:rPr>
              <w:t xml:space="preserve">根据供应商提供检验服务信息化方案进行评审，包括但不限于双方系统检验项目结果传输、院方 LIS 系统可检索送检项目信息及检验报告、检验信息与 HIS 的医嘱保持一致性、双方结果互联互通实现在自助打印机上打印报告等进行评审: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一档（1分）：结合上述评审内容，检验信息化服务能力方案基本完整具备一定可行性及安全性，基本符合项目需求；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二档（3.5分）：结合上述评审内容，检验信息化服务能力方案相对较为完可行性及安全性较高，符合项目需求；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三档（6分）：结合上述评审内容，检验信息化服务能力方案清晰、完善可行性及安全性高，且高度符合项目需求。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注:不提供检验信息化服务能力方案的不得分。</w:t>
            </w:r>
          </w:p>
        </w:tc>
      </w:tr>
      <w:tr w14:paraId="090FEE49">
        <w:tblPrEx>
          <w:tblCellMar>
            <w:top w:w="0" w:type="dxa"/>
            <w:left w:w="108" w:type="dxa"/>
            <w:bottom w:w="0" w:type="dxa"/>
            <w:right w:w="108" w:type="dxa"/>
          </w:tblCellMar>
        </w:tblPrEx>
        <w:trPr>
          <w:trHeight w:val="178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CFF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技术部分-4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D42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增值服务方案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（满分6分）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17FC9353">
            <w:pPr>
              <w:widowControl/>
              <w:textAlignment w:val="top"/>
              <w:rPr>
                <w:rFonts w:hint="eastAsia" w:ascii="宋体" w:hAnsi="宋体" w:cs="宋体"/>
                <w:color w:val="000000"/>
                <w:sz w:val="24"/>
              </w:rPr>
            </w:pPr>
            <w:r>
              <w:rPr>
                <w:rFonts w:hint="eastAsia" w:ascii="宋体" w:hAnsi="宋体" w:cs="宋体"/>
                <w:color w:val="000000"/>
                <w:kern w:val="0"/>
                <w:sz w:val="24"/>
                <w:lang w:bidi="ar"/>
              </w:rPr>
              <w:t>根据各供应商提供的增值服务方案案（包括但不限于科研技术指导及服务、协助医院开展检验人员进修培训、协助医院开展继续教育、临床和检验学术交流平台协助科室建设）进行评审：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一档（1分）：结合上述评审内容，增值服务能力方案较为一般，不够清晰，可行性一般的；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二档（3.5分）：结合上述评审内容，增值服务能力方案较为全面，较为具体，可行性较好的；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三档（6分）：结合上述评审内容，增值服务能力方案非常全面，具体，可行性强的。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注：不提供增值服务能力方案的不得分。</w:t>
            </w:r>
          </w:p>
        </w:tc>
      </w:tr>
      <w:tr w14:paraId="33E8F21C">
        <w:tblPrEx>
          <w:tblCellMar>
            <w:top w:w="0" w:type="dxa"/>
            <w:left w:w="108" w:type="dxa"/>
            <w:bottom w:w="0" w:type="dxa"/>
            <w:right w:w="108" w:type="dxa"/>
          </w:tblCellMar>
        </w:tblPrEx>
        <w:trPr>
          <w:trHeight w:val="9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A1D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技术部分-5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A17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培训方案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014F479B">
            <w:pPr>
              <w:widowControl/>
              <w:textAlignment w:val="top"/>
              <w:rPr>
                <w:rFonts w:hint="eastAsia" w:ascii="宋体" w:hAnsi="宋体" w:cs="宋体"/>
                <w:color w:val="000000"/>
                <w:kern w:val="0"/>
                <w:sz w:val="24"/>
                <w:lang w:bidi="ar"/>
              </w:rPr>
            </w:pPr>
            <w:r>
              <w:rPr>
                <w:rFonts w:hint="eastAsia" w:ascii="宋体" w:hAnsi="宋体" w:cs="宋体"/>
                <w:color w:val="000000"/>
                <w:kern w:val="0"/>
                <w:sz w:val="24"/>
                <w:lang w:bidi="ar"/>
              </w:rPr>
              <w:t xml:space="preserve">根据供应商针对本项目提供的培训方案（内容至少包含①临床需求项目临床知识咨询服务培训，②样本采集要求培训，③分析前样本的质量控制等相关内容的培训服务）进行综合评审：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一档（1分）：培训方案满足招标文件的要求，培训方案内容有缺失，内容不完整，综合评定差的；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二档（3分）：培训方案满足招标文件的要求，培训方案内容完整，且同时培训经验较丰富，可提供跟台服务、使用后继续培训服务，对项目有保障；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三档（5分）：满足二档的基础上，且同时可对临床医务人员培训应用技巧和操作技巧，对项目保障力度大，培训方式多样化。</w:t>
            </w:r>
          </w:p>
          <w:p w14:paraId="3BBAAD3C">
            <w:pPr>
              <w:widowControl/>
              <w:textAlignment w:val="top"/>
              <w:rPr>
                <w:rFonts w:hint="eastAsia" w:ascii="宋体" w:hAnsi="宋体" w:cs="宋体"/>
                <w:color w:val="000000"/>
                <w:kern w:val="0"/>
                <w:sz w:val="24"/>
                <w:lang w:bidi="ar"/>
              </w:rPr>
            </w:pPr>
            <w:r>
              <w:rPr>
                <w:rFonts w:hint="eastAsia" w:ascii="宋体" w:hAnsi="宋体" w:cs="宋体"/>
                <w:color w:val="000000"/>
                <w:kern w:val="0"/>
                <w:sz w:val="24"/>
                <w:lang w:bidi="ar"/>
              </w:rPr>
              <w:t>注：不提供培训方案的不得分。</w:t>
            </w:r>
          </w:p>
        </w:tc>
      </w:tr>
      <w:tr w14:paraId="4F1D4524">
        <w:tblPrEx>
          <w:tblCellMar>
            <w:top w:w="0" w:type="dxa"/>
            <w:left w:w="108" w:type="dxa"/>
            <w:bottom w:w="0" w:type="dxa"/>
            <w:right w:w="108" w:type="dxa"/>
          </w:tblCellMar>
        </w:tblPrEx>
        <w:trPr>
          <w:trHeight w:val="303"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FCC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技术部分-6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EBE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售后服务方案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6745B7FB">
            <w:pPr>
              <w:widowControl/>
              <w:textAlignment w:val="top"/>
              <w:rPr>
                <w:rFonts w:hint="eastAsia" w:ascii="宋体" w:hAnsi="宋体" w:cs="宋体"/>
                <w:color w:val="000000"/>
                <w:sz w:val="24"/>
              </w:rPr>
            </w:pPr>
            <w:r>
              <w:rPr>
                <w:rFonts w:hint="eastAsia" w:ascii="宋体" w:hAnsi="宋体" w:cs="宋体"/>
                <w:color w:val="000000"/>
                <w:kern w:val="0"/>
                <w:sz w:val="24"/>
                <w:lang w:bidi="ar"/>
              </w:rPr>
              <w:t xml:space="preserve">根据供应商针对本项目所提供的售后服务方案（包括但不限于售后服务承诺、售后保障措施、应急预案等）进行评审：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一档（1分）：售后服务承诺不够明确，针对紧急情况相应的解决方案简单，售后服务方案部分内容有缺漏的；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二档（3分）：售后服务承诺明确具体，针对可能出现的紧急情况有相应的解决方案，应急预案考虑深入严谨，应急措施合理，售后服务方案各项内容均具备；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售后服务承诺清晰明确、详细具体，针对可能出现的紧急情况又详细的对应措施及相应的解决方案，应急预案考虑深入严谨、应急措施科学合理可行，售后服务方案各项内容均具备，并能根据项目性质或用户需求提出合理可行的建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注：不提供售后服务方案的不得分。</w:t>
            </w:r>
          </w:p>
        </w:tc>
      </w:tr>
      <w:tr w14:paraId="3788A7A7">
        <w:tblPrEx>
          <w:tblCellMar>
            <w:top w:w="0" w:type="dxa"/>
            <w:left w:w="108" w:type="dxa"/>
            <w:bottom w:w="0" w:type="dxa"/>
            <w:right w:w="108" w:type="dxa"/>
          </w:tblCellMar>
        </w:tblPrEx>
        <w:trPr>
          <w:trHeight w:val="206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CCC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技术部分-7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D9A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项目配备技术人员情况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10BC37F8">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1.供应商拟安排本项目负责人相关资质条件进行评分：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（1）具备临床医学检验学高级（正高或副高）资格证书，得1分；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（2）具备医学相关专业本科或以上学历，得1分。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注：供应商需提供以上人员的职称证书复印件及学历证书及有效身份证正反面复印件。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2、供应商实验室每提供一名医学检验技术专业中级职称得0.5分，本小项最高得3分。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注：①同一人提供多个证书的，以最高等级证书计分；②供应商需提供以上人员的职称证书复印件及投标截止日前12个月内任意一个月在供应商单位的参保证明材料并加盖供应商公章。</w:t>
            </w:r>
          </w:p>
        </w:tc>
      </w:tr>
      <w:tr w14:paraId="44C3D876">
        <w:tblPrEx>
          <w:tblCellMar>
            <w:top w:w="0" w:type="dxa"/>
            <w:left w:w="108" w:type="dxa"/>
            <w:bottom w:w="0" w:type="dxa"/>
            <w:right w:w="108" w:type="dxa"/>
          </w:tblCellMar>
        </w:tblPrEx>
        <w:trPr>
          <w:trHeight w:val="13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BAD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29E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实验室技术与质量保障措施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（满分6分）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75DE7B7E">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1.供应商具备临床基因扩增检验实验室验收合格证书，开展的临床基因扩增检验项目均已备案，得2分。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2.供应商实验室通过省级（自治区）及国家级室间质评合格证书，室间质评参加率大于96%，得2分；室间质评不合格率≤4%，得2分。</w:t>
            </w:r>
          </w:p>
        </w:tc>
      </w:tr>
      <w:tr w14:paraId="0796D1C7">
        <w:tblPrEx>
          <w:tblCellMar>
            <w:top w:w="0" w:type="dxa"/>
            <w:left w:w="108" w:type="dxa"/>
            <w:bottom w:w="0" w:type="dxa"/>
            <w:right w:w="108" w:type="dxa"/>
          </w:tblCellMar>
        </w:tblPrEx>
        <w:trPr>
          <w:trHeight w:val="162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D8B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634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供应商实验室管理体系认证情况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（满分12分）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1E2636F4">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1.供应商实验室通过中国合格评定国家委员会ISO15189认可，得6分。【注：提供在有效期内的证书复印件，未提供证书或证书有效期过期的不得分。】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具备ISO9001质量管理体系认证、ISO27001信息安全管理体系认证，每提供一项认证证书得3分，本小项满分6分。【注：提供相应证书复印件及全国认证认可信息公共服务平台官网查询截图，证书有效期过期，非供应商主体或供应商关联集团所得证书不得分，不提供不得分】</w:t>
            </w:r>
          </w:p>
        </w:tc>
      </w:tr>
      <w:tr w14:paraId="746FAA92">
        <w:tblPrEx>
          <w:tblCellMar>
            <w:top w:w="0" w:type="dxa"/>
            <w:left w:w="108" w:type="dxa"/>
            <w:bottom w:w="0" w:type="dxa"/>
            <w:right w:w="108" w:type="dxa"/>
          </w:tblCellMar>
        </w:tblPrEx>
        <w:trPr>
          <w:trHeight w:val="8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3DA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82D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同类项目业绩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（满分9分）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0311">
            <w:pPr>
              <w:widowControl/>
              <w:textAlignment w:val="center"/>
              <w:rPr>
                <w:rFonts w:hint="eastAsia" w:ascii="宋体" w:hAnsi="宋体" w:cs="宋体"/>
                <w:color w:val="000000"/>
                <w:sz w:val="24"/>
              </w:rPr>
            </w:pPr>
            <w:r>
              <w:rPr>
                <w:rFonts w:hint="eastAsia" w:ascii="宋体" w:hAnsi="宋体" w:cs="宋体"/>
                <w:color w:val="000000"/>
                <w:kern w:val="0"/>
                <w:sz w:val="24"/>
                <w:lang w:bidi="ar"/>
              </w:rPr>
              <w:t>供应商2022年1月1日（以合同签订时间为准）至今承接过同类项目业绩的，每提供一个得1.5分，最高得9分。【注：1.提供业绩合同复印件或扫描件并加盖供应商公章，合同内容须体现供应商名称、时间、服务内容等评审因素，如不能体现的，须另附业主单位相关证明文件，未提供或提供不全的不得分；2.同一业主单位（合同甲方）具有多个业绩的，不重复计分、仅计分一次。】</w:t>
            </w:r>
          </w:p>
        </w:tc>
      </w:tr>
    </w:tbl>
    <w:p w14:paraId="1F488614">
      <w:pPr>
        <w:rPr>
          <w:rFonts w:hint="eastAsia" w:ascii="宋体" w:hAnsi="宋体" w:cs="宋体"/>
          <w:b/>
          <w:bCs/>
          <w:kern w:val="0"/>
          <w:szCs w:val="21"/>
        </w:rPr>
      </w:pPr>
      <w:r>
        <w:rPr>
          <w:rFonts w:hint="eastAsia" w:ascii="宋体" w:hAnsi="宋体" w:cs="宋体"/>
          <w:b/>
          <w:bCs/>
          <w:kern w:val="0"/>
          <w:szCs w:val="21"/>
        </w:rPr>
        <w:t>总分=报价得分+技术部分+商务部分</w:t>
      </w:r>
      <w:r>
        <w:rPr>
          <w:rFonts w:hint="eastAsia" w:ascii="宋体" w:hAnsi="宋体" w:cs="宋体"/>
          <w:color w:val="000000"/>
          <w:kern w:val="0"/>
          <w:sz w:val="24"/>
          <w:lang w:bidi="ar"/>
        </w:rPr>
        <w:br w:type="textWrapping"/>
      </w:r>
      <w:r>
        <w:rPr>
          <w:rFonts w:hint="eastAsia" w:ascii="宋体" w:hAnsi="宋体" w:cs="宋体"/>
          <w:b/>
          <w:bCs/>
          <w:kern w:val="0"/>
          <w:szCs w:val="21"/>
        </w:rPr>
        <w:br w:type="page"/>
      </w:r>
    </w:p>
    <w:p w14:paraId="35F1D154">
      <w:pPr>
        <w:spacing w:before="120" w:line="360" w:lineRule="auto"/>
        <w:jc w:val="center"/>
        <w:outlineLvl w:val="1"/>
        <w:rPr>
          <w:rFonts w:hint="eastAsia" w:ascii="宋体" w:hAnsi="宋体" w:cs="宋体"/>
          <w:b/>
          <w:bCs/>
          <w:kern w:val="0"/>
          <w:szCs w:val="21"/>
        </w:rPr>
      </w:pPr>
      <w:r>
        <w:rPr>
          <w:rFonts w:hint="eastAsia" w:ascii="宋体" w:hAnsi="宋体" w:cs="宋体"/>
          <w:b/>
          <w:bCs/>
          <w:kern w:val="0"/>
          <w:szCs w:val="21"/>
        </w:rPr>
        <w:t>综合评分法--分标2评分标准</w:t>
      </w:r>
    </w:p>
    <w:p w14:paraId="6AC775C2">
      <w:pPr>
        <w:pStyle w:val="26"/>
        <w:spacing w:line="360" w:lineRule="auto"/>
        <w:rPr>
          <w:rFonts w:hint="eastAsia" w:hAnsi="宋体"/>
          <w:bCs/>
        </w:rPr>
      </w:pPr>
      <w:r>
        <w:rPr>
          <w:rFonts w:hint="eastAsia" w:hAnsi="宋体"/>
          <w:bCs/>
        </w:rPr>
        <w:t>注：1、计分方法按四舍五入取至百分位。</w:t>
      </w:r>
    </w:p>
    <w:p w14:paraId="0DD7E03B">
      <w:pPr>
        <w:pStyle w:val="26"/>
        <w:spacing w:line="360" w:lineRule="auto"/>
        <w:ind w:firstLine="420" w:firstLineChars="200"/>
        <w:rPr>
          <w:rFonts w:hint="eastAsia" w:hAnsi="宋体"/>
          <w:bCs/>
        </w:rPr>
      </w:pPr>
      <w:r>
        <w:rPr>
          <w:rFonts w:hint="eastAsia" w:hAnsi="宋体"/>
          <w:bCs/>
        </w:rPr>
        <w:t>2、综合评分法,是指投标文件满足招标文件全部实质性要求，且按照评审因素的量化指标评审得分最高的供应商为中标候选人的评标方法。（最低报价不是中标的唯一依据。）</w:t>
      </w:r>
    </w:p>
    <w:p w14:paraId="6CEE728E">
      <w:pPr>
        <w:pStyle w:val="26"/>
        <w:spacing w:line="360" w:lineRule="auto"/>
        <w:ind w:firstLine="420" w:firstLineChars="200"/>
        <w:rPr>
          <w:rFonts w:hint="eastAsia" w:hAnsi="宋体"/>
          <w:bCs/>
        </w:rPr>
      </w:pPr>
      <w:r>
        <w:rPr>
          <w:rFonts w:hint="eastAsia" w:hAnsi="宋体"/>
          <w:bCs/>
        </w:rPr>
        <w:t>3、评标原则</w:t>
      </w:r>
    </w:p>
    <w:p w14:paraId="6E114ACC">
      <w:pPr>
        <w:pStyle w:val="26"/>
        <w:spacing w:line="360" w:lineRule="auto"/>
        <w:ind w:firstLine="420" w:firstLineChars="200"/>
        <w:rPr>
          <w:rFonts w:hint="eastAsia" w:hAnsi="宋体"/>
          <w:bCs/>
        </w:rPr>
      </w:pPr>
      <w:r>
        <w:rPr>
          <w:rFonts w:hint="eastAsia" w:hAnsi="宋体"/>
          <w:bCs/>
        </w:rPr>
        <w:t>3.1评标活动遵循公平、公正、科学和择优的原则，以招标文件和投标文件为评标的基本依据，并按照招标文件规定的评标方法和评标标准进行评标。</w:t>
      </w:r>
    </w:p>
    <w:p w14:paraId="7D121705">
      <w:pPr>
        <w:pStyle w:val="26"/>
        <w:spacing w:line="360" w:lineRule="auto"/>
        <w:ind w:firstLine="420" w:firstLineChars="200"/>
        <w:rPr>
          <w:rFonts w:hint="eastAsia" w:hAnsi="宋体"/>
          <w:bCs/>
        </w:rPr>
      </w:pPr>
      <w:r>
        <w:rPr>
          <w:rFonts w:hint="eastAsia" w:hAnsi="宋体"/>
          <w:bCs/>
        </w:rPr>
        <w:t>3.2具体评标事项由评标委员会负责，并按招标文件的规定办法进行评审。</w:t>
      </w:r>
    </w:p>
    <w:p w14:paraId="3BF0401E">
      <w:pPr>
        <w:pStyle w:val="26"/>
        <w:spacing w:line="360" w:lineRule="auto"/>
        <w:ind w:firstLine="420" w:firstLineChars="200"/>
        <w:rPr>
          <w:rFonts w:hint="eastAsia" w:hAnsi="宋体"/>
          <w:bCs/>
        </w:rPr>
      </w:pPr>
      <w:r>
        <w:rPr>
          <w:rFonts w:hint="eastAsia" w:hAnsi="宋体"/>
          <w:bCs/>
        </w:rPr>
        <w:t>3.3合格供应商不足须知前附表中约定的有效供应商家数的，不得评标。</w:t>
      </w:r>
    </w:p>
    <w:p w14:paraId="6D2B6B86">
      <w:pPr>
        <w:pStyle w:val="26"/>
        <w:spacing w:line="360" w:lineRule="auto"/>
        <w:ind w:firstLine="420" w:firstLineChars="200"/>
        <w:rPr>
          <w:rFonts w:hint="eastAsia" w:hAnsi="宋体"/>
          <w:bCs/>
        </w:rPr>
      </w:pPr>
      <w:r>
        <w:rPr>
          <w:rFonts w:hint="eastAsia" w:hAnsi="宋体"/>
          <w:bCs/>
        </w:rPr>
        <w:t>4.评分细则</w:t>
      </w:r>
    </w:p>
    <w:tbl>
      <w:tblPr>
        <w:tblStyle w:val="52"/>
        <w:tblW w:w="0" w:type="auto"/>
        <w:tblInd w:w="0" w:type="dxa"/>
        <w:tblLayout w:type="fixed"/>
        <w:tblCellMar>
          <w:top w:w="0" w:type="dxa"/>
          <w:left w:w="108" w:type="dxa"/>
          <w:bottom w:w="0" w:type="dxa"/>
          <w:right w:w="108" w:type="dxa"/>
        </w:tblCellMar>
      </w:tblPr>
      <w:tblGrid>
        <w:gridCol w:w="1422"/>
        <w:gridCol w:w="1250"/>
        <w:gridCol w:w="6729"/>
      </w:tblGrid>
      <w:tr w14:paraId="096CF88E">
        <w:tblPrEx>
          <w:tblCellMar>
            <w:top w:w="0" w:type="dxa"/>
            <w:left w:w="108" w:type="dxa"/>
            <w:bottom w:w="0" w:type="dxa"/>
            <w:right w:w="108" w:type="dxa"/>
          </w:tblCellMar>
        </w:tblPrEx>
        <w:trPr>
          <w:trHeight w:val="42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CD4A">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评审因素</w:t>
            </w:r>
          </w:p>
        </w:tc>
        <w:tc>
          <w:tcPr>
            <w:tcW w:w="7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F9612">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评审标准</w:t>
            </w:r>
          </w:p>
        </w:tc>
      </w:tr>
      <w:tr w14:paraId="5F484D47">
        <w:tblPrEx>
          <w:tblCellMar>
            <w:top w:w="0" w:type="dxa"/>
            <w:left w:w="108" w:type="dxa"/>
            <w:bottom w:w="0" w:type="dxa"/>
            <w:right w:w="108" w:type="dxa"/>
          </w:tblCellMar>
        </w:tblPrEx>
        <w:trPr>
          <w:trHeight w:val="96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812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分值构成</w:t>
            </w:r>
          </w:p>
        </w:tc>
        <w:tc>
          <w:tcPr>
            <w:tcW w:w="7979" w:type="dxa"/>
            <w:gridSpan w:val="2"/>
            <w:tcBorders>
              <w:top w:val="single" w:color="000000" w:sz="4" w:space="0"/>
              <w:left w:val="single" w:color="000000" w:sz="4" w:space="0"/>
              <w:bottom w:val="single" w:color="000000" w:sz="4" w:space="0"/>
              <w:right w:val="single" w:color="000000" w:sz="4" w:space="0"/>
            </w:tcBorders>
            <w:shd w:val="clear" w:color="auto" w:fill="auto"/>
          </w:tcPr>
          <w:p w14:paraId="5458BD7A">
            <w:pPr>
              <w:widowControl/>
              <w:textAlignment w:val="top"/>
              <w:rPr>
                <w:rFonts w:hint="eastAsia" w:ascii="宋体" w:hAnsi="宋体" w:cs="宋体"/>
                <w:color w:val="000000"/>
                <w:sz w:val="24"/>
              </w:rPr>
            </w:pPr>
            <w:r>
              <w:rPr>
                <w:rFonts w:hint="eastAsia" w:ascii="宋体" w:hAnsi="宋体" w:cs="宋体"/>
                <w:color w:val="000000"/>
                <w:kern w:val="0"/>
                <w:sz w:val="24"/>
                <w:lang w:bidi="ar"/>
              </w:rPr>
              <w:t>报价得分30分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技术部分52分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商务部分18分</w:t>
            </w:r>
          </w:p>
        </w:tc>
      </w:tr>
      <w:tr w14:paraId="521D0503">
        <w:tblPrEx>
          <w:tblCellMar>
            <w:top w:w="0" w:type="dxa"/>
            <w:left w:w="108" w:type="dxa"/>
            <w:bottom w:w="0" w:type="dxa"/>
            <w:right w:w="108" w:type="dxa"/>
          </w:tblCellMar>
        </w:tblPrEx>
        <w:trPr>
          <w:trHeight w:val="567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FF8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报价部分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77C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投标报价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（满分30分）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295B6D6F">
            <w:pPr>
              <w:widowControl/>
              <w:textAlignment w:val="top"/>
              <w:rPr>
                <w:rFonts w:hint="eastAsia" w:ascii="宋体" w:hAnsi="宋体" w:cs="宋体"/>
                <w:color w:val="000000"/>
                <w:sz w:val="24"/>
              </w:rPr>
            </w:pPr>
            <w:r>
              <w:rPr>
                <w:rFonts w:hint="eastAsia" w:ascii="宋体" w:hAnsi="宋体" w:cs="宋体"/>
                <w:color w:val="000000"/>
                <w:kern w:val="0"/>
                <w:sz w:val="24"/>
                <w:lang w:bidi="ar"/>
              </w:rPr>
              <w:t>1.评审报价为供应商的最后报价进行政策性扣除后的价格，评审报价只是作为评审时使用。最终中标人的成交金额等于最后报价（如有修正，以确认修正后的最后报价为准）。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2.政府采购政策性扣除计算方法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按照《政府采购促进中小企业发展管理办法》（财库〔2020〕46号）的规定，供应商在其响应文件中提供《中小企业声明函》，且其服务为小型和微型企业承接的，按《关于进一步加大政府采购支持中小企业力度的通知》（财库〔2022〕19号）、《广西壮族自治区财政厅关于持续优化政府采购营商环境推动高质量发展的通知》（桂财采〔2024〕55号）对其最后报价给予10%的扣除。</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（4）政策性扣除计算方法。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在服务采购项目中，服务由小微企业承接；对符合上述要求的供应商的竞标报价给予10%的扣除，扣除后的价格为评审报价，即评审报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审报价，即评审报价=竞标报价×（1-4%）。除上述情况外，评审报价=竞标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（5）除上述情况外，评审报价＝最后报价。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（6）以进入比较与评价环节的最低的评审报价为基准价，基准价得分为30分。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（7）价格分计算公式：报价得分=（基准价/最后报价）×30分。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注：竞标报价为供应商的实际收入所占检验外送服务项目业务总收入的百分比。</w:t>
            </w:r>
          </w:p>
        </w:tc>
      </w:tr>
      <w:tr w14:paraId="2401A87D">
        <w:tblPrEx>
          <w:tblCellMar>
            <w:top w:w="0" w:type="dxa"/>
            <w:left w:w="108" w:type="dxa"/>
            <w:bottom w:w="0" w:type="dxa"/>
            <w:right w:w="108" w:type="dxa"/>
          </w:tblCellMar>
        </w:tblPrEx>
        <w:trPr>
          <w:trHeight w:val="96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0DC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B7E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技术响应（满分14分）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D283">
            <w:pPr>
              <w:widowControl/>
              <w:textAlignment w:val="center"/>
              <w:rPr>
                <w:rFonts w:hint="eastAsia" w:ascii="宋体" w:hAnsi="宋体" w:cs="宋体"/>
                <w:color w:val="000000"/>
                <w:sz w:val="24"/>
              </w:rPr>
            </w:pPr>
            <w:r>
              <w:rPr>
                <w:rFonts w:hint="eastAsia" w:ascii="宋体" w:hAnsi="宋体" w:cs="宋体"/>
                <w:color w:val="000000"/>
                <w:kern w:val="0"/>
                <w:sz w:val="24"/>
                <w:lang w:bidi="ar"/>
              </w:rPr>
              <w:t>按照采购需求中的技术项目清单，供应商实验室应当提供服务项目清单中的所有检测项目的报告单原件扫描件，所有项目齐全且达到检测项目要求的得14分，检测项目缺项或检测项目未达到检测要求的本项不得分。提供上述检测的报告单复印件不得分。</w:t>
            </w:r>
          </w:p>
        </w:tc>
      </w:tr>
      <w:tr w14:paraId="5724E0B7">
        <w:tblPrEx>
          <w:tblCellMar>
            <w:top w:w="0" w:type="dxa"/>
            <w:left w:w="108" w:type="dxa"/>
            <w:bottom w:w="0" w:type="dxa"/>
            <w:right w:w="108" w:type="dxa"/>
          </w:tblCellMar>
        </w:tblPrEx>
        <w:trPr>
          <w:trHeight w:val="232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C4E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78C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检验服务方案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（满分8分）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17B177D0">
            <w:pPr>
              <w:widowControl/>
              <w:textAlignment w:val="top"/>
              <w:rPr>
                <w:rFonts w:hint="eastAsia" w:ascii="宋体" w:hAnsi="宋体" w:cs="宋体"/>
                <w:color w:val="000000"/>
                <w:sz w:val="24"/>
              </w:rPr>
            </w:pPr>
            <w:r>
              <w:rPr>
                <w:rFonts w:hint="eastAsia" w:ascii="宋体" w:hAnsi="宋体" w:cs="宋体"/>
                <w:color w:val="000000"/>
                <w:kern w:val="0"/>
                <w:sz w:val="24"/>
                <w:lang w:bidi="ar"/>
              </w:rPr>
              <w:t>根据各供应商提供的检验服务方案进行综合评审：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一档（2分）：整体检验方案【包括样本接收的检验前质量控制，检验中检测方案（质控、SOP 文件执行） 以及检验后结果回传等综合方案】描述完整简单，基本满足项目需求的；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二档（5分）：整体检验方案【包括样本接收的检验前质量控制，检验中检测方案（质控、SOP 文件执行） 以及检测后结果回传等综合方案】较完整详细，能满足项目需求且检验方案可行的；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三档（8分）：整体检验方案【包括样本接收的检验前质量控制，检验中检测方案（质控、SOP 文件执行） 以及检测后结果回传等综合方案】完整详细，有针对性， 完全满足项目需求且检验方案可行性强的。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注：不满足最低档次要求的不得分。</w:t>
            </w:r>
          </w:p>
        </w:tc>
      </w:tr>
      <w:tr w14:paraId="2EBABD5B">
        <w:tblPrEx>
          <w:tblCellMar>
            <w:top w:w="0" w:type="dxa"/>
            <w:left w:w="108" w:type="dxa"/>
            <w:bottom w:w="0" w:type="dxa"/>
            <w:right w:w="108" w:type="dxa"/>
          </w:tblCellMar>
        </w:tblPrEx>
        <w:trPr>
          <w:trHeight w:val="1656"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FEF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E5F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物流服务方案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5A1E0EB6">
            <w:pPr>
              <w:widowControl/>
              <w:textAlignment w:val="top"/>
              <w:rPr>
                <w:rFonts w:hint="eastAsia" w:ascii="宋体" w:hAnsi="宋体" w:cs="宋体"/>
                <w:color w:val="000000"/>
                <w:sz w:val="24"/>
              </w:rPr>
            </w:pPr>
            <w:r>
              <w:rPr>
                <w:rFonts w:hint="eastAsia" w:ascii="宋体" w:hAnsi="宋体" w:cs="宋体"/>
                <w:color w:val="000000"/>
                <w:kern w:val="0"/>
                <w:sz w:val="24"/>
                <w:lang w:bidi="ar"/>
              </w:rPr>
              <w:t>一档（1 分）：样本接收运输方案【包括样本的接收、包装、运输温度控制、运输的时效性、安全性、保温工具的专业性、物流人员的操作规范性以及信息化程度等】描述完整简单，基本满足项目需求的；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二档（3分）：样本接收运输方案【包括样本的接收、包装、运输温度控制、运输的时效性、安全性、保温工具的专业性、物流人员的操作规范性以及信息化程度等】较完整详细， 能满足项目需求且检验方案可行的；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三档（5分）：样本接收运输方案【包括样本的接收、包装、运输温度控制、运输的时效性、安全性、保温工具的专业性、物流人员的操作规范性以及信息化程度等】完整详细， 有针对性，完全满足项目需求且检验方案可行性强的。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注：不提供物流服务方案的不得分。</w:t>
            </w:r>
          </w:p>
        </w:tc>
      </w:tr>
      <w:tr w14:paraId="7CA36BF9">
        <w:tblPrEx>
          <w:tblCellMar>
            <w:top w:w="0" w:type="dxa"/>
            <w:left w:w="108" w:type="dxa"/>
            <w:bottom w:w="0" w:type="dxa"/>
            <w:right w:w="108" w:type="dxa"/>
          </w:tblCellMar>
        </w:tblPrEx>
        <w:trPr>
          <w:trHeight w:val="268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D8A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799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检验信息化服务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2687E486">
            <w:pPr>
              <w:widowControl/>
              <w:textAlignment w:val="top"/>
              <w:rPr>
                <w:rFonts w:hint="eastAsia" w:ascii="宋体" w:hAnsi="宋体" w:cs="宋体"/>
                <w:color w:val="000000"/>
                <w:sz w:val="24"/>
              </w:rPr>
            </w:pPr>
            <w:r>
              <w:rPr>
                <w:rFonts w:hint="eastAsia" w:ascii="宋体" w:hAnsi="宋体" w:cs="宋体"/>
                <w:color w:val="000000"/>
                <w:kern w:val="0"/>
                <w:sz w:val="24"/>
                <w:lang w:bidi="ar"/>
              </w:rPr>
              <w:t xml:space="preserve">根据供应商提供检验服务信息化方案进行评审，包括但不限于双方系统检验项目结果传输、院方 LIS 系统可检索送检项目信息及检验报告、检验信息与 HIS 的医嘱保持一致性、双方结果互联互通实现在自助打印机上打印报告等进行评审: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一档（1分）：结合上述评审内容，检验信息化服务能力方案基本完整具备一定可行性及安全性，基本符合项目需求；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二档（3分）：结合上述评审内容，检验信息化服务能力方案相对较为完可行性及安全性较高，符合项目需求；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三档（5分）：结合上述评审内容，检验信息化服务能力方案清晰、完善可行性及安全性高，且高度符合项目需求。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注:不提供检验信息化服务能力方案的不得分。</w:t>
            </w:r>
          </w:p>
        </w:tc>
      </w:tr>
      <w:tr w14:paraId="57036B87">
        <w:tblPrEx>
          <w:tblCellMar>
            <w:top w:w="0" w:type="dxa"/>
            <w:left w:w="108" w:type="dxa"/>
            <w:bottom w:w="0" w:type="dxa"/>
            <w:right w:w="108" w:type="dxa"/>
          </w:tblCellMar>
        </w:tblPrEx>
        <w:trPr>
          <w:trHeight w:val="178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9AA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895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增值服务方案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4E43511E">
            <w:pPr>
              <w:widowControl/>
              <w:textAlignment w:val="top"/>
              <w:rPr>
                <w:rFonts w:hint="eastAsia" w:ascii="宋体" w:hAnsi="宋体" w:cs="宋体"/>
                <w:color w:val="000000"/>
                <w:sz w:val="24"/>
              </w:rPr>
            </w:pPr>
            <w:r>
              <w:rPr>
                <w:rFonts w:hint="eastAsia" w:ascii="宋体" w:hAnsi="宋体" w:cs="宋体"/>
                <w:color w:val="000000"/>
                <w:kern w:val="0"/>
                <w:sz w:val="24"/>
                <w:lang w:bidi="ar"/>
              </w:rPr>
              <w:t>根据各供应商提供的增值服务方案案（包括但不限于科研技术指导及服务、协助医院开展检验人员进修培训、协助医院开展继续教育、临床和检验学术交流平台协助科室建设）进行评审：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一档（1分）：结合上述评审内容，增值服务能力方案较为一般，不够清晰，可行性一般的；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二档（3分）：结合上述评审内容，增值服务能力方案较为全面，较为具体，可行性较好的；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三档（5分）：结合上述评审内容，增值服务能力方案非常全面，具体，可行性强的。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注：不提供增值服务能力方案的不得分。</w:t>
            </w:r>
          </w:p>
        </w:tc>
      </w:tr>
      <w:tr w14:paraId="18662C20">
        <w:tblPrEx>
          <w:tblCellMar>
            <w:top w:w="0" w:type="dxa"/>
            <w:left w:w="108" w:type="dxa"/>
            <w:bottom w:w="0" w:type="dxa"/>
            <w:right w:w="108" w:type="dxa"/>
          </w:tblCellMar>
        </w:tblPrEx>
        <w:trPr>
          <w:trHeight w:val="236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A44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961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培训方案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45739A9B">
            <w:pPr>
              <w:widowControl/>
              <w:textAlignment w:val="top"/>
              <w:rPr>
                <w:rFonts w:hint="eastAsia" w:ascii="宋体" w:hAnsi="宋体" w:cs="宋体"/>
                <w:color w:val="000000"/>
                <w:sz w:val="24"/>
              </w:rPr>
            </w:pPr>
            <w:r>
              <w:rPr>
                <w:rFonts w:hint="eastAsia" w:ascii="宋体" w:hAnsi="宋体" w:cs="宋体"/>
                <w:color w:val="000000"/>
                <w:kern w:val="0"/>
                <w:sz w:val="24"/>
                <w:lang w:bidi="ar"/>
              </w:rPr>
              <w:t xml:space="preserve">根据供应商针对本项目提供的培训方案（内容至少包含①临床需求项目临床知识咨询服务培训，②样本采集要求培训，③分析前样本的质量控制等相关内容的培训服务）进行综合评审：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一档（1分）：培训方案满足招标文件的要求，培训方案内容有缺失，内容不完整，综合评定差的；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二档（3分）：培训方案满足招标文件的要求，培训方案内容完整，且同时培训经验较丰富，可提供跟台服务、使用后继续培训服务，对项目有保障；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三档（5分）：满足二档的基础上，且同时可对临床医务人员培训应用技巧和操作技巧，对项目保障力度大，培训方式多样化。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注：不提供培训方案的不得分。</w:t>
            </w:r>
          </w:p>
        </w:tc>
      </w:tr>
      <w:tr w14:paraId="578435B1">
        <w:tblPrEx>
          <w:tblCellMar>
            <w:top w:w="0" w:type="dxa"/>
            <w:left w:w="108" w:type="dxa"/>
            <w:bottom w:w="0" w:type="dxa"/>
            <w:right w:w="108" w:type="dxa"/>
          </w:tblCellMar>
        </w:tblPrEx>
        <w:trPr>
          <w:trHeight w:val="262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F86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3D0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售后服务方案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3EB6AFED">
            <w:pPr>
              <w:widowControl/>
              <w:textAlignment w:val="top"/>
              <w:rPr>
                <w:rFonts w:hint="eastAsia" w:ascii="宋体" w:hAnsi="宋体" w:cs="宋体"/>
                <w:color w:val="000000"/>
                <w:sz w:val="24"/>
              </w:rPr>
            </w:pPr>
            <w:r>
              <w:rPr>
                <w:rFonts w:hint="eastAsia" w:ascii="宋体" w:hAnsi="宋体" w:cs="宋体"/>
                <w:color w:val="000000"/>
                <w:kern w:val="0"/>
                <w:sz w:val="24"/>
                <w:lang w:bidi="ar"/>
              </w:rPr>
              <w:t xml:space="preserve">根据供应商针对本项目所提供的售后服务方案（包括但不限于售后服务承诺、售后保障措施、应急预案等）进行评审：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一档（1分）：售后服务承诺不够明确，针对紧急情况相应的解决方案简单，售后服务方案部分内容有缺漏的；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二档（3分）：售后服务承诺明确具体，针对可能出现的紧急情况有相应的解决方案，应急预案考虑深入严谨，应急措施合理，售后服务方案各项内容均具备；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售后服务承诺清晰明确、详细具体，针对可能出现的紧急情况又详细的对应措施及相应的解决方案，应急预案考虑深入严谨、应急措施科学合理可行，售后服务方案各项内容均具备，并能根据项目性质或用户需求提出合理可行的建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注：不提供售后服务方案的不得分。</w:t>
            </w:r>
          </w:p>
        </w:tc>
      </w:tr>
      <w:tr w14:paraId="5F21A8B3">
        <w:tblPrEx>
          <w:tblCellMar>
            <w:top w:w="0" w:type="dxa"/>
            <w:left w:w="108" w:type="dxa"/>
            <w:bottom w:w="0" w:type="dxa"/>
            <w:right w:w="108" w:type="dxa"/>
          </w:tblCellMar>
        </w:tblPrEx>
        <w:trPr>
          <w:trHeight w:val="206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770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06A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项目配备技术人员情况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024B8982">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1.供应商拟安排本项目负责人相关资质条件进行评分：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（1）具备临床医学检验学高级（正高或副高）资格证书，得1分；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（2）具备医学相关专业本科或以上学历，得1分。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注：供应商需提供以上人员的职称证书复印件及学历证书及有效身份证正反面复印件。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2.供应商实验室每提供一名医学检验技术专业中级职称得0.5分，本小项最高得3分。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注：①同一人提供多个证书的，以最高等级证书计分；②供应商需提供以上人员的职称证书复印件及投标截止日前12个月内任意一个月在供应商单位的参保证明材料并加盖供应商公章。</w:t>
            </w:r>
          </w:p>
        </w:tc>
      </w:tr>
      <w:tr w14:paraId="497871A9">
        <w:tblPrEx>
          <w:tblCellMar>
            <w:top w:w="0" w:type="dxa"/>
            <w:left w:w="108" w:type="dxa"/>
            <w:bottom w:w="0" w:type="dxa"/>
            <w:right w:w="108" w:type="dxa"/>
          </w:tblCellMar>
        </w:tblPrEx>
        <w:trPr>
          <w:trHeight w:val="162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41E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839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实验室技术与质量保障措施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（满分3分）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2A9C5D92">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1.供应商具备临床基因扩增检验实验室验收合格证书，开展的临床基因扩增检验项目均已备案，得1分。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2.供应商实验室通过省级（自治区）及国家级室间质评合格证书，室间质评参加率大于96%，得1分；室间质评不合格率≤4%，得1分。</w:t>
            </w:r>
          </w:p>
        </w:tc>
      </w:tr>
      <w:tr w14:paraId="08128D0A">
        <w:tblPrEx>
          <w:tblCellMar>
            <w:top w:w="0" w:type="dxa"/>
            <w:left w:w="108" w:type="dxa"/>
            <w:bottom w:w="0" w:type="dxa"/>
            <w:right w:w="108" w:type="dxa"/>
          </w:tblCellMar>
        </w:tblPrEx>
        <w:trPr>
          <w:trHeight w:val="162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965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804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供应商实验室管理体系认证情况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（满分6分）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4859F65D">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1.供应商实验室通过中国合格评定国家委员会ISO15189认可，得2分。【注：提供在有效期内的证书复印件，未提供证书或证书有效期过期的不得分。】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具备ISO9001质量管理体系认证、ISO27001信息安全管理体系认证，每提供一项认证证书得2分，本小项满分4分。【注：提供相应证书复印件及全国认证认可信息公共服务平台官网查询截图，证书有效期过期，非供应商主体或供应商关联集团所得证书不得分，不提供不得分】</w:t>
            </w:r>
          </w:p>
        </w:tc>
      </w:tr>
      <w:tr w14:paraId="604A5874">
        <w:tblPrEx>
          <w:tblCellMar>
            <w:top w:w="0" w:type="dxa"/>
            <w:left w:w="108" w:type="dxa"/>
            <w:bottom w:w="0" w:type="dxa"/>
            <w:right w:w="108" w:type="dxa"/>
          </w:tblCellMar>
        </w:tblPrEx>
        <w:trPr>
          <w:trHeight w:val="228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808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D34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科学支持能力（满分</w:t>
            </w:r>
            <w:r>
              <w:rPr>
                <w:rStyle w:val="180"/>
                <w:rFonts w:hint="default"/>
                <w:color w:val="000000" w:themeColor="text1"/>
                <w:lang w:bidi="ar"/>
                <w14:textFill>
                  <w14:solidFill>
                    <w14:schemeClr w14:val="tx1"/>
                  </w14:solidFill>
                </w14:textFill>
              </w:rPr>
              <w:t>5</w:t>
            </w:r>
            <w:r>
              <w:rPr>
                <w:rStyle w:val="185"/>
                <w:rFonts w:hint="default"/>
                <w:color w:val="000000" w:themeColor="text1"/>
                <w:lang w:bidi="ar"/>
                <w14:textFill>
                  <w14:solidFill>
                    <w14:schemeClr w14:val="tx1"/>
                  </w14:solidFill>
                </w14:textFill>
              </w:rPr>
              <w:t>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368DCDB8">
            <w:pPr>
              <w:widowControl/>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1.供应商参与署名发表的SCI论文，影响因子累计≥200，得</w:t>
            </w:r>
            <w:r>
              <w:rPr>
                <w:rStyle w:val="180"/>
                <w:rFonts w:hint="default"/>
                <w:color w:val="000000" w:themeColor="text1"/>
                <w:lang w:bidi="ar"/>
                <w14:textFill>
                  <w14:solidFill>
                    <w14:schemeClr w14:val="tx1"/>
                  </w14:solidFill>
                </w14:textFill>
              </w:rPr>
              <w:t>3</w:t>
            </w:r>
            <w:r>
              <w:rPr>
                <w:rStyle w:val="185"/>
                <w:rFonts w:hint="default"/>
                <w:color w:val="000000" w:themeColor="text1"/>
                <w:lang w:bidi="ar"/>
                <w14:textFill>
                  <w14:solidFill>
                    <w14:schemeClr w14:val="tx1"/>
                  </w14:solidFill>
                </w14:textFill>
              </w:rPr>
              <w:t>分；200＞影响因子≥100，得</w:t>
            </w:r>
            <w:r>
              <w:rPr>
                <w:rStyle w:val="180"/>
                <w:rFonts w:hint="default"/>
                <w:color w:val="000000" w:themeColor="text1"/>
                <w:lang w:bidi="ar"/>
                <w14:textFill>
                  <w14:solidFill>
                    <w14:schemeClr w14:val="tx1"/>
                  </w14:solidFill>
                </w14:textFill>
              </w:rPr>
              <w:t>2</w:t>
            </w:r>
            <w:r>
              <w:rPr>
                <w:rStyle w:val="185"/>
                <w:rFonts w:hint="default"/>
                <w:color w:val="000000" w:themeColor="text1"/>
                <w:lang w:bidi="ar"/>
                <w14:textFill>
                  <w14:solidFill>
                    <w14:schemeClr w14:val="tx1"/>
                  </w14:solidFill>
                </w14:textFill>
              </w:rPr>
              <w:t>分；100＞影响因子≥50，得1分；影响因子＜50，不得分。满分</w:t>
            </w:r>
            <w:r>
              <w:rPr>
                <w:rStyle w:val="180"/>
                <w:rFonts w:hint="default"/>
                <w:color w:val="000000" w:themeColor="text1"/>
                <w:lang w:bidi="ar"/>
                <w14:textFill>
                  <w14:solidFill>
                    <w14:schemeClr w14:val="tx1"/>
                  </w14:solidFill>
                </w14:textFill>
              </w:rPr>
              <w:t>3</w:t>
            </w:r>
            <w:r>
              <w:rPr>
                <w:rStyle w:val="185"/>
                <w:rFonts w:hint="default"/>
                <w:color w:val="000000" w:themeColor="text1"/>
                <w:lang w:bidi="ar"/>
                <w14:textFill>
                  <w14:solidFill>
                    <w14:schemeClr w14:val="tx1"/>
                  </w14:solidFill>
                </w14:textFill>
              </w:rPr>
              <w:t>分（响应文件中提供有效的证明材料复印件加盖供应商公章，否则不予计分）。</w:t>
            </w:r>
            <w:r>
              <w:rPr>
                <w:rStyle w:val="185"/>
                <w:rFonts w:hint="default"/>
                <w:color w:val="000000" w:themeColor="text1"/>
                <w:lang w:bidi="ar"/>
                <w14:textFill>
                  <w14:solidFill>
                    <w14:schemeClr w14:val="tx1"/>
                  </w14:solidFill>
                </w14:textFill>
              </w:rPr>
              <w:br w:type="textWrapping"/>
            </w:r>
            <w:r>
              <w:rPr>
                <w:rStyle w:val="185"/>
                <w:rFonts w:hint="default"/>
                <w:color w:val="000000" w:themeColor="text1"/>
                <w:lang w:bidi="ar"/>
                <w14:textFill>
                  <w14:solidFill>
                    <w14:schemeClr w14:val="tx1"/>
                  </w14:solidFill>
                </w14:textFill>
              </w:rPr>
              <w:t>2.供应商参与中标国家级科研基金或相关产品在国内进行过多中心临床研究，每提供1项得1分，满分2分（响应文件中提供有效相关证书或有效证明文件复印件加盖供应商公章，否则不予计分）。</w:t>
            </w:r>
            <w:r>
              <w:rPr>
                <w:rStyle w:val="185"/>
                <w:rFonts w:hint="default"/>
                <w:color w:val="000000" w:themeColor="text1"/>
                <w:lang w:bidi="ar"/>
                <w14:textFill>
                  <w14:solidFill>
                    <w14:schemeClr w14:val="tx1"/>
                  </w14:solidFill>
                </w14:textFill>
              </w:rPr>
              <w:br w:type="textWrapping"/>
            </w:r>
            <w:r>
              <w:rPr>
                <w:rStyle w:val="185"/>
                <w:rFonts w:hint="default"/>
                <w:color w:val="000000" w:themeColor="text1"/>
                <w:lang w:bidi="ar"/>
                <w14:textFill>
                  <w14:solidFill>
                    <w14:schemeClr w14:val="tx1"/>
                  </w14:solidFill>
                </w14:textFill>
              </w:rPr>
              <w:t>注：供应商认为其他证明材料所证明的能力水平及内容能够代替以上证明要求的，须提供相关证明文件并应被评委会认可。</w:t>
            </w:r>
          </w:p>
        </w:tc>
      </w:tr>
      <w:tr w14:paraId="056D7782">
        <w:tblPrEx>
          <w:tblCellMar>
            <w:top w:w="0" w:type="dxa"/>
            <w:left w:w="108" w:type="dxa"/>
            <w:bottom w:w="0" w:type="dxa"/>
            <w:right w:w="108" w:type="dxa"/>
          </w:tblCellMar>
        </w:tblPrEx>
        <w:trPr>
          <w:trHeight w:val="204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429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377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同类项目业绩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（满分4分）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FEEA">
            <w:pPr>
              <w:widowControl/>
              <w:textAlignment w:val="center"/>
              <w:rPr>
                <w:rFonts w:hint="eastAsia" w:ascii="宋体" w:hAnsi="宋体" w:cs="宋体"/>
                <w:color w:val="000000"/>
                <w:sz w:val="24"/>
              </w:rPr>
            </w:pPr>
            <w:r>
              <w:rPr>
                <w:rFonts w:hint="eastAsia" w:ascii="宋体" w:hAnsi="宋体" w:cs="宋体"/>
                <w:color w:val="000000"/>
                <w:kern w:val="0"/>
                <w:sz w:val="24"/>
                <w:lang w:bidi="ar"/>
              </w:rPr>
              <w:t>1.供应商自2022年1月1日至竞标截止时间同类项目的业绩：供应商每提供一个服务内容为医疗机构检验服务项目业绩证明材料的，得0.5分，未提供的不得分，得分不超过2分。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2.供应商提供自2022年1月1日至竞标截止时间与医疗机构合作项目经验，每提供一份得0.5分，得分不超过2分，未提供的不得分。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注：1.提供业绩合同复印件，合同内容须体现供应商名称、时间、服务内容等评审因素，如不能体现的，须另附业主单位相关证明文件，未提供或提供不全的不得分；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2.同一业主单位（合同甲方）具有多个业绩的，不重复计分、仅计分一次。</w:t>
            </w:r>
          </w:p>
        </w:tc>
      </w:tr>
    </w:tbl>
    <w:p w14:paraId="39BC3E2C">
      <w:pPr>
        <w:rPr>
          <w:rFonts w:hint="eastAsia" w:ascii="宋体" w:hAnsi="宋体" w:cs="宋体"/>
          <w:b/>
          <w:bCs/>
          <w:kern w:val="0"/>
          <w:szCs w:val="21"/>
        </w:rPr>
      </w:pPr>
      <w:r>
        <w:rPr>
          <w:rFonts w:hint="eastAsia" w:ascii="宋体" w:hAnsi="宋体" w:cs="宋体"/>
          <w:b/>
          <w:bCs/>
          <w:kern w:val="0"/>
          <w:szCs w:val="21"/>
        </w:rPr>
        <w:t>总分=报价得分+技术部分+商务部分</w:t>
      </w:r>
      <w:r>
        <w:rPr>
          <w:rFonts w:hint="eastAsia" w:ascii="宋体" w:hAnsi="宋体" w:cs="宋体"/>
          <w:b/>
          <w:bCs/>
          <w:kern w:val="0"/>
          <w:szCs w:val="21"/>
        </w:rPr>
        <w:br w:type="page"/>
      </w:r>
    </w:p>
    <w:p w14:paraId="2D1467CE">
      <w:pPr>
        <w:spacing w:before="120" w:line="320" w:lineRule="atLeast"/>
        <w:ind w:left="-609" w:leftChars="-290" w:firstLine="635" w:firstLineChars="301"/>
        <w:jc w:val="left"/>
        <w:rPr>
          <w:rFonts w:hint="eastAsia" w:ascii="宋体" w:hAnsi="宋体" w:cs="宋体"/>
          <w:b/>
          <w:bCs/>
          <w:kern w:val="0"/>
          <w:szCs w:val="21"/>
        </w:rPr>
      </w:pPr>
      <w:r>
        <w:rPr>
          <w:rFonts w:hint="eastAsia" w:ascii="宋体" w:hAnsi="宋体" w:cs="宋体"/>
          <w:b/>
          <w:bCs/>
          <w:kern w:val="0"/>
          <w:szCs w:val="21"/>
        </w:rPr>
        <w:t>注：政策性扣除计算方法</w:t>
      </w:r>
      <w:bookmarkStart w:id="91" w:name="_Hlk132881368"/>
    </w:p>
    <w:p w14:paraId="76A021E3">
      <w:pPr>
        <w:spacing w:before="120" w:line="320" w:lineRule="atLeast"/>
        <w:ind w:left="23" w:leftChars="11" w:firstLine="420" w:firstLineChars="200"/>
        <w:jc w:val="left"/>
        <w:rPr>
          <w:rFonts w:hint="eastAsia" w:ascii="宋体" w:hAnsi="宋体" w:cs="宋体"/>
          <w:szCs w:val="21"/>
        </w:rPr>
      </w:pPr>
      <w:r>
        <w:rPr>
          <w:rFonts w:hint="eastAsia" w:ascii="宋体" w:hAnsi="宋体" w:cs="宋体"/>
          <w:szCs w:val="21"/>
        </w:rPr>
        <w:t>供应商投标报价将按相应比例进行扣除，用扣除后的价格参与评审（计算价格分），价格扣除比例分别如下：</w:t>
      </w:r>
    </w:p>
    <w:tbl>
      <w:tblPr>
        <w:tblStyle w:val="52"/>
        <w:tblpPr w:leftFromText="180" w:rightFromText="180" w:vertAnchor="text" w:horzAnchor="page" w:tblpX="971" w:tblpY="53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7"/>
        <w:gridCol w:w="4962"/>
        <w:gridCol w:w="2551"/>
      </w:tblGrid>
      <w:tr w14:paraId="24FD4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 w:type="dxa"/>
          </w:tcPr>
          <w:p w14:paraId="7840E98A">
            <w:pPr>
              <w:spacing w:before="120" w:line="320" w:lineRule="atLeast"/>
              <w:jc w:val="center"/>
              <w:rPr>
                <w:rFonts w:hint="eastAsia" w:ascii="宋体" w:hAnsi="宋体" w:cs="宋体"/>
                <w:szCs w:val="21"/>
              </w:rPr>
            </w:pPr>
            <w:bookmarkStart w:id="92" w:name="_Hlk132881358"/>
            <w:r>
              <w:rPr>
                <w:rFonts w:hint="eastAsia" w:ascii="宋体" w:hAnsi="宋体" w:cs="宋体"/>
                <w:szCs w:val="21"/>
              </w:rPr>
              <w:t>独立投标</w:t>
            </w:r>
          </w:p>
        </w:tc>
        <w:tc>
          <w:tcPr>
            <w:tcW w:w="4962" w:type="dxa"/>
          </w:tcPr>
          <w:p w14:paraId="6D4C3882">
            <w:pPr>
              <w:spacing w:before="120" w:line="320" w:lineRule="atLeast"/>
              <w:rPr>
                <w:rFonts w:hint="eastAsia" w:ascii="宋体" w:hAnsi="宋体" w:cs="宋体"/>
                <w:szCs w:val="21"/>
              </w:rPr>
            </w:pPr>
            <w:r>
              <w:rPr>
                <w:rFonts w:hint="eastAsia" w:ascii="宋体" w:hAnsi="宋体" w:cs="宋体"/>
                <w:szCs w:val="21"/>
              </w:rPr>
              <w:t>供应商均为所列企业之一（小型企业、微型企业、残疾人福利企业、监狱企业）</w:t>
            </w:r>
          </w:p>
        </w:tc>
        <w:tc>
          <w:tcPr>
            <w:tcW w:w="2551" w:type="dxa"/>
          </w:tcPr>
          <w:p w14:paraId="2020CA4A">
            <w:pPr>
              <w:spacing w:before="120" w:line="320" w:lineRule="atLeast"/>
              <w:rPr>
                <w:rFonts w:hint="eastAsia" w:ascii="宋体" w:hAnsi="宋体" w:cs="宋体"/>
                <w:szCs w:val="21"/>
              </w:rPr>
            </w:pPr>
            <w:r>
              <w:rPr>
                <w:rFonts w:hint="eastAsia" w:ascii="宋体" w:hAnsi="宋体" w:cs="宋体"/>
                <w:szCs w:val="21"/>
              </w:rPr>
              <w:t>价格扣除响应报价的10%</w:t>
            </w:r>
          </w:p>
        </w:tc>
      </w:tr>
      <w:tr w14:paraId="1B79B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 w:type="dxa"/>
            <w:vMerge w:val="restart"/>
          </w:tcPr>
          <w:p w14:paraId="23392D74">
            <w:pPr>
              <w:spacing w:before="120" w:line="320" w:lineRule="atLeast"/>
              <w:jc w:val="center"/>
              <w:rPr>
                <w:rFonts w:hint="eastAsia" w:ascii="宋体" w:hAnsi="宋体" w:cs="宋体"/>
                <w:szCs w:val="21"/>
              </w:rPr>
            </w:pPr>
            <w:r>
              <w:rPr>
                <w:rFonts w:hint="eastAsia" w:ascii="宋体" w:hAnsi="宋体" w:cs="宋体"/>
                <w:szCs w:val="21"/>
              </w:rPr>
              <w:t>联合体或</w:t>
            </w:r>
          </w:p>
          <w:p w14:paraId="63917DE6">
            <w:pPr>
              <w:spacing w:before="120" w:line="320" w:lineRule="atLeast"/>
              <w:jc w:val="center"/>
              <w:rPr>
                <w:rFonts w:hint="eastAsia" w:ascii="宋体" w:hAnsi="宋体" w:cs="宋体"/>
                <w:szCs w:val="21"/>
              </w:rPr>
            </w:pPr>
            <w:r>
              <w:rPr>
                <w:rFonts w:hint="eastAsia" w:ascii="宋体" w:hAnsi="宋体" w:cs="宋体"/>
                <w:szCs w:val="21"/>
              </w:rPr>
              <w:t>分包</w:t>
            </w:r>
          </w:p>
        </w:tc>
        <w:tc>
          <w:tcPr>
            <w:tcW w:w="4962" w:type="dxa"/>
          </w:tcPr>
          <w:p w14:paraId="5F97DAB0">
            <w:pPr>
              <w:spacing w:before="120" w:line="320" w:lineRule="atLeast"/>
              <w:rPr>
                <w:rFonts w:hint="eastAsia" w:ascii="宋体" w:hAnsi="宋体" w:cs="宋体"/>
                <w:szCs w:val="21"/>
              </w:rPr>
            </w:pPr>
            <w:r>
              <w:rPr>
                <w:rFonts w:hint="eastAsia" w:ascii="宋体" w:hAnsi="宋体" w:cs="宋体"/>
                <w:szCs w:val="21"/>
              </w:rPr>
              <w:t>小微企业承接的金额比例为100%</w:t>
            </w:r>
          </w:p>
        </w:tc>
        <w:tc>
          <w:tcPr>
            <w:tcW w:w="2551" w:type="dxa"/>
          </w:tcPr>
          <w:p w14:paraId="5FAD6E9F">
            <w:pPr>
              <w:spacing w:before="120" w:line="320" w:lineRule="atLeast"/>
              <w:rPr>
                <w:rFonts w:hint="eastAsia" w:ascii="宋体" w:hAnsi="宋体" w:cs="宋体"/>
                <w:szCs w:val="21"/>
              </w:rPr>
            </w:pPr>
            <w:r>
              <w:rPr>
                <w:rFonts w:hint="eastAsia" w:ascii="宋体" w:hAnsi="宋体" w:cs="宋体"/>
                <w:szCs w:val="21"/>
              </w:rPr>
              <w:t>价格扣除响应报价的10%</w:t>
            </w:r>
          </w:p>
        </w:tc>
      </w:tr>
      <w:tr w14:paraId="537EC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 w:type="dxa"/>
            <w:vMerge w:val="continue"/>
          </w:tcPr>
          <w:p w14:paraId="287CCEF8">
            <w:pPr>
              <w:spacing w:before="120" w:line="320" w:lineRule="atLeast"/>
              <w:rPr>
                <w:rFonts w:hint="eastAsia" w:ascii="宋体" w:hAnsi="宋体" w:cs="宋体"/>
                <w:szCs w:val="21"/>
              </w:rPr>
            </w:pPr>
          </w:p>
        </w:tc>
        <w:tc>
          <w:tcPr>
            <w:tcW w:w="4962" w:type="dxa"/>
          </w:tcPr>
          <w:p w14:paraId="571CB631">
            <w:pPr>
              <w:spacing w:before="120" w:line="320" w:lineRule="atLeast"/>
              <w:rPr>
                <w:rFonts w:hint="eastAsia" w:ascii="宋体" w:hAnsi="宋体" w:cs="宋体"/>
                <w:szCs w:val="21"/>
              </w:rPr>
            </w:pPr>
            <w:r>
              <w:rPr>
                <w:rFonts w:hint="eastAsia" w:ascii="宋体" w:hAnsi="宋体" w:cs="宋体"/>
                <w:szCs w:val="21"/>
              </w:rPr>
              <w:t>小微企业承接的金额比例达到合同总金额30%以上</w:t>
            </w:r>
          </w:p>
        </w:tc>
        <w:tc>
          <w:tcPr>
            <w:tcW w:w="2551" w:type="dxa"/>
          </w:tcPr>
          <w:p w14:paraId="03865530">
            <w:pPr>
              <w:spacing w:before="120" w:line="320" w:lineRule="atLeast"/>
              <w:rPr>
                <w:rFonts w:hint="eastAsia" w:ascii="宋体" w:hAnsi="宋体" w:cs="宋体"/>
                <w:szCs w:val="21"/>
              </w:rPr>
            </w:pPr>
            <w:r>
              <w:rPr>
                <w:rFonts w:hint="eastAsia" w:ascii="宋体" w:hAnsi="宋体" w:cs="宋体"/>
                <w:szCs w:val="21"/>
              </w:rPr>
              <w:t>价格扣除响应报价的4%</w:t>
            </w:r>
          </w:p>
        </w:tc>
      </w:tr>
      <w:tr w14:paraId="1E401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0" w:type="dxa"/>
            <w:gridSpan w:val="3"/>
          </w:tcPr>
          <w:p w14:paraId="42CBC48C">
            <w:pPr>
              <w:spacing w:before="120" w:line="320" w:lineRule="atLeast"/>
              <w:rPr>
                <w:rFonts w:hint="eastAsia" w:ascii="宋体" w:hAnsi="宋体" w:cs="宋体"/>
                <w:szCs w:val="21"/>
              </w:rPr>
            </w:pPr>
            <w:r>
              <w:rPr>
                <w:rFonts w:hint="eastAsia" w:ascii="宋体" w:hAnsi="宋体" w:cs="宋体"/>
                <w:szCs w:val="21"/>
              </w:rPr>
              <w:t>注：未提供《中小企业声明函》、《分包意向协议书》或《联合体协议书》或不符合条件的，不享受价格扣除优惠。</w:t>
            </w:r>
          </w:p>
        </w:tc>
      </w:tr>
      <w:bookmarkEnd w:id="35"/>
      <w:bookmarkEnd w:id="36"/>
      <w:bookmarkEnd w:id="91"/>
      <w:bookmarkEnd w:id="92"/>
    </w:tbl>
    <w:p w14:paraId="46A02EAC">
      <w:bookmarkStart w:id="93" w:name="_Toc181360373"/>
      <w:bookmarkStart w:id="94" w:name="_Hlk132879714"/>
      <w:bookmarkStart w:id="95" w:name="_Hlk132879681"/>
      <w:bookmarkStart w:id="96" w:name="_Hlk132881438"/>
    </w:p>
    <w:p w14:paraId="6EBB97F8"/>
    <w:p w14:paraId="04009210"/>
    <w:p w14:paraId="080FE697"/>
    <w:p w14:paraId="0FC99135"/>
    <w:p w14:paraId="3BBE87AD"/>
    <w:p w14:paraId="69DAC2FB"/>
    <w:p w14:paraId="73A630EC"/>
    <w:p w14:paraId="03F9277F"/>
    <w:p w14:paraId="55DAB98F"/>
    <w:p w14:paraId="6D52AF82"/>
    <w:p w14:paraId="1A6061B5"/>
    <w:p w14:paraId="2EEE5C13"/>
    <w:p w14:paraId="059CCA42">
      <w:pPr>
        <w:rPr>
          <w:rFonts w:hint="eastAsia" w:ascii="宋体" w:hAnsi="宋体" w:cs="宋体"/>
          <w:sz w:val="32"/>
          <w:szCs w:val="32"/>
        </w:rPr>
      </w:pPr>
      <w:r>
        <w:rPr>
          <w:rFonts w:hint="eastAsia" w:ascii="宋体" w:hAnsi="宋体" w:cs="宋体"/>
          <w:sz w:val="32"/>
          <w:szCs w:val="32"/>
        </w:rPr>
        <w:br w:type="page"/>
      </w:r>
    </w:p>
    <w:p w14:paraId="1D9777B0">
      <w:pPr>
        <w:spacing w:before="120" w:line="320" w:lineRule="atLeast"/>
        <w:ind w:firstLine="413" w:firstLineChars="196"/>
        <w:outlineLvl w:val="1"/>
        <w:rPr>
          <w:rFonts w:hint="eastAsia" w:ascii="宋体" w:hAnsi="宋体" w:cs="宋体"/>
          <w:b/>
          <w:bCs/>
          <w:kern w:val="0"/>
          <w:szCs w:val="21"/>
        </w:rPr>
      </w:pPr>
      <w:r>
        <w:rPr>
          <w:rFonts w:hint="eastAsia" w:ascii="宋体" w:hAnsi="宋体" w:cs="宋体"/>
          <w:b/>
          <w:bCs/>
          <w:kern w:val="0"/>
          <w:szCs w:val="21"/>
        </w:rPr>
        <w:t>5.中标候选人推荐原则</w:t>
      </w:r>
    </w:p>
    <w:p w14:paraId="07184A27">
      <w:pPr>
        <w:pStyle w:val="26"/>
        <w:spacing w:line="360" w:lineRule="auto"/>
        <w:ind w:firstLine="420" w:firstLineChars="200"/>
        <w:contextualSpacing/>
        <w:rPr>
          <w:rFonts w:hint="eastAsia" w:hAnsi="宋体"/>
        </w:rPr>
      </w:pPr>
      <w:r>
        <w:rPr>
          <w:rFonts w:hint="eastAsia" w:hAnsi="宋体"/>
        </w:rPr>
        <w:t>（1）评标委员会将根据总得分由高到低排列次序并推荐中标候选人。总得分相同的，以投标报价由低到高顺序排列。得分相同且投标报价相同的，以“投标人须知前附表”规定的方式排列。</w:t>
      </w:r>
    </w:p>
    <w:p w14:paraId="3AF294AF">
      <w:pPr>
        <w:pStyle w:val="26"/>
        <w:spacing w:line="360" w:lineRule="auto"/>
        <w:ind w:firstLine="420" w:firstLineChars="200"/>
        <w:contextualSpacing/>
        <w:rPr>
          <w:rFonts w:hint="eastAsia" w:hAnsi="宋体"/>
        </w:rPr>
      </w:pPr>
      <w:r>
        <w:rPr>
          <w:rFonts w:hint="eastAsia" w:hAnsi="宋体"/>
        </w:rPr>
        <w:t>（2）商务技术评审因素为客观评分项的，应在评分项目或评分标准中予以标注为‘客观分’。对投标人的客观评分项目，各评标专家评分应当一致。</w:t>
      </w:r>
    </w:p>
    <w:p w14:paraId="1A2EBFD5">
      <w:pPr>
        <w:ind w:firstLine="420" w:firstLineChars="200"/>
        <w:rPr>
          <w:bCs/>
          <w:kern w:val="0"/>
          <w:szCs w:val="21"/>
        </w:rPr>
      </w:pPr>
      <w:r>
        <w:rPr>
          <w:rFonts w:hint="eastAsia"/>
          <w:bCs/>
          <w:kern w:val="0"/>
          <w:szCs w:val="21"/>
        </w:rPr>
        <w:t>（3）本项目分二个分标，投标人可选择其中一个分标参与投标也可选择所有分标参与投标。由评标委员会根据各分标名投标人综合得分进行排名，并按分标1→分标2顺序确定各分标中标候选人。兼投可兼中。</w:t>
      </w:r>
    </w:p>
    <w:p w14:paraId="632C7BF4">
      <w:pPr>
        <w:spacing w:before="120" w:line="320" w:lineRule="atLeast"/>
        <w:ind w:firstLine="413" w:firstLineChars="196"/>
        <w:outlineLvl w:val="1"/>
        <w:rPr>
          <w:rFonts w:hint="eastAsia" w:ascii="宋体" w:hAnsi="宋体" w:cs="宋体"/>
          <w:b/>
          <w:bCs/>
          <w:kern w:val="0"/>
          <w:szCs w:val="21"/>
        </w:rPr>
      </w:pPr>
      <w:bookmarkStart w:id="97" w:name="_Toc80093008"/>
      <w:r>
        <w:rPr>
          <w:rFonts w:hint="eastAsia" w:ascii="宋体" w:hAnsi="宋体" w:cs="宋体"/>
          <w:b/>
          <w:bCs/>
          <w:kern w:val="0"/>
          <w:szCs w:val="21"/>
        </w:rPr>
        <w:t>6. 评标报告</w:t>
      </w:r>
      <w:bookmarkEnd w:id="97"/>
    </w:p>
    <w:p w14:paraId="1FDFF559">
      <w:pPr>
        <w:pStyle w:val="226"/>
        <w:spacing w:before="0"/>
        <w:ind w:firstLine="482"/>
        <w:rPr>
          <w:rFonts w:hint="eastAsia" w:ascii="宋体" w:hAnsi="宋体"/>
          <w:b/>
          <w:bCs/>
          <w:szCs w:val="24"/>
        </w:rPr>
      </w:pPr>
      <w:r>
        <w:rPr>
          <w:rFonts w:hint="eastAsia" w:ascii="宋体" w:hAnsi="宋体"/>
          <w:b/>
          <w:bCs/>
          <w:szCs w:val="24"/>
        </w:rPr>
        <w:t>（一）评标报告与推荐中标候选人</w:t>
      </w:r>
    </w:p>
    <w:p w14:paraId="78150C81">
      <w:pPr>
        <w:ind w:firstLine="420" w:firstLineChars="200"/>
        <w:rPr>
          <w:rFonts w:hint="eastAsia" w:hAnsi="宋体"/>
        </w:rPr>
      </w:pPr>
      <w:r>
        <w:rPr>
          <w:rFonts w:hint="eastAsia" w:hAnsi="宋体"/>
        </w:rPr>
        <w:t>评标委员会根据原始评标记录和评标结果编写评标报告，并通过电子交易平台向采购人、采购代理机构提交。</w:t>
      </w:r>
    </w:p>
    <w:p w14:paraId="4B709824">
      <w:pPr>
        <w:ind w:firstLine="420" w:firstLineChars="200"/>
      </w:pPr>
      <w:r>
        <w:rPr>
          <w:rFonts w:hint="eastAsia"/>
          <w:bCs/>
          <w:kern w:val="0"/>
          <w:szCs w:val="21"/>
        </w:rPr>
        <w:t>采购人应当确定评审委员会推荐排名第一的中标候选人为中标人。排名第一的中标候选人放弃中标、因不可抗力或者自身原因提出不能履行合同，采购人可以确定排名第二的中标候选人为中标人。排名第二的中标候选人因前款规定的同样原因不能签订合同的，采购人、采购代理机构可以确定排名第三的中标候选人为中标人，采购人也可以决定重新采购。对采购过程、中标结果提出的质疑，合格供应商符合法定数量时，可以从合格的中标候选人中另行确定中标供应商的，应当依法另行确定中标供应商；否则应当重新开展采购活动。</w:t>
      </w:r>
    </w:p>
    <w:p w14:paraId="67F67323">
      <w:pPr>
        <w:widowControl/>
        <w:spacing w:line="360" w:lineRule="auto"/>
        <w:ind w:firstLine="482" w:firstLineChars="200"/>
        <w:jc w:val="left"/>
        <w:rPr>
          <w:rFonts w:hint="eastAsia" w:ascii="宋体" w:hAnsi="宋体"/>
          <w:b/>
          <w:bCs/>
          <w:sz w:val="24"/>
        </w:rPr>
      </w:pPr>
      <w:r>
        <w:rPr>
          <w:rFonts w:hint="eastAsia" w:ascii="宋体" w:hAnsi="宋体"/>
          <w:b/>
          <w:bCs/>
          <w:sz w:val="24"/>
        </w:rPr>
        <w:t>（二）评标争议事项处理</w:t>
      </w:r>
    </w:p>
    <w:p w14:paraId="41C8BD61">
      <w:pPr>
        <w:pStyle w:val="26"/>
        <w:tabs>
          <w:tab w:val="left" w:pos="2472"/>
        </w:tabs>
        <w:spacing w:line="360" w:lineRule="auto"/>
        <w:ind w:firstLine="420" w:firstLineChars="200"/>
        <w:rPr>
          <w:rFonts w:hint="eastAsia" w:hAnsi="宋体"/>
        </w:rPr>
      </w:pPr>
      <w:r>
        <w:rPr>
          <w:rFonts w:hint="eastAsia" w:hAnsi="宋体"/>
        </w:rPr>
        <w:t>评标委员会成员对需要共同认定的事项存在争议的，应当按照少数服从多数的原则作出结论。持不同意见的评标委员会成员应当在评标报告上签署不同意见及理由，否则视为同意评标报告。</w:t>
      </w:r>
    </w:p>
    <w:p w14:paraId="1DDDDBEB">
      <w:pPr>
        <w:pStyle w:val="26"/>
        <w:tabs>
          <w:tab w:val="left" w:pos="2472"/>
        </w:tabs>
        <w:spacing w:line="460" w:lineRule="exact"/>
        <w:rPr>
          <w:rFonts w:ascii="Times New Roman" w:hAnsi="Times New Roman"/>
          <w:b/>
          <w:sz w:val="36"/>
        </w:rPr>
        <w:sectPr>
          <w:pgSz w:w="11906" w:h="16838"/>
          <w:pgMar w:top="1134" w:right="1134" w:bottom="1134" w:left="1134" w:header="720" w:footer="720" w:gutter="0"/>
          <w:cols w:space="720" w:num="1"/>
          <w:docGrid w:type="lines" w:linePitch="331" w:charSpace="0"/>
        </w:sectPr>
      </w:pPr>
    </w:p>
    <w:p w14:paraId="7E04C7CC">
      <w:pPr>
        <w:pStyle w:val="26"/>
        <w:spacing w:before="120" w:after="120" w:line="320" w:lineRule="exact"/>
        <w:jc w:val="center"/>
        <w:outlineLvl w:val="0"/>
        <w:rPr>
          <w:rFonts w:hint="eastAsia" w:hAnsi="宋体" w:cs="宋体"/>
          <w:sz w:val="32"/>
          <w:szCs w:val="32"/>
        </w:rPr>
      </w:pPr>
      <w:r>
        <w:rPr>
          <w:rFonts w:hint="eastAsia" w:hAnsi="宋体" w:cs="宋体"/>
          <w:sz w:val="32"/>
          <w:szCs w:val="32"/>
        </w:rPr>
        <w:t>第五章  合同主要条款格式</w:t>
      </w:r>
      <w:bookmarkEnd w:id="93"/>
    </w:p>
    <w:p w14:paraId="7B5B8B96">
      <w:pPr>
        <w:jc w:val="center"/>
        <w:rPr>
          <w:rFonts w:hint="eastAsia" w:ascii="宋体" w:hAnsi="宋体" w:cs="宋体"/>
          <w:b/>
          <w:bCs/>
        </w:rPr>
      </w:pPr>
      <w:bookmarkStart w:id="98" w:name="_Hlk77611300"/>
      <w:r>
        <w:rPr>
          <w:rFonts w:hint="eastAsia" w:ascii="宋体" w:hAnsi="宋体" w:cs="宋体"/>
          <w:b/>
          <w:bCs/>
        </w:rPr>
        <w:t>本合同书仅供签订正式合同时参考用，项目合同成交后由采购人和中标供应商根据本采购文件和相关法律法规自行补充修改完善。</w:t>
      </w:r>
    </w:p>
    <w:p w14:paraId="21DC7ADB">
      <w:pPr>
        <w:rPr>
          <w:rFonts w:hint="eastAsia" w:ascii="宋体" w:hAnsi="宋体" w:cs="宋体"/>
        </w:rPr>
      </w:pPr>
    </w:p>
    <w:p w14:paraId="1D6288D2">
      <w:pPr>
        <w:spacing w:before="120" w:line="320" w:lineRule="atLeast"/>
        <w:ind w:firstLine="723" w:firstLineChars="200"/>
        <w:jc w:val="center"/>
        <w:outlineLvl w:val="1"/>
        <w:rPr>
          <w:rFonts w:hint="eastAsia" w:ascii="宋体" w:hAnsi="宋体" w:cs="宋体"/>
          <w:b/>
          <w:bCs/>
          <w:kern w:val="0"/>
          <w:sz w:val="36"/>
          <w:szCs w:val="36"/>
        </w:rPr>
      </w:pPr>
      <w:r>
        <w:rPr>
          <w:rFonts w:hint="eastAsia" w:ascii="宋体" w:hAnsi="宋体" w:cs="宋体"/>
          <w:b/>
          <w:bCs/>
          <w:kern w:val="0"/>
          <w:sz w:val="36"/>
          <w:szCs w:val="36"/>
        </w:rPr>
        <w:t>广西壮族自治区胸科医院检验外送服务采购项目-分标1（有收费标准外送样本检验项目）采购合同</w:t>
      </w:r>
    </w:p>
    <w:p w14:paraId="6827A140">
      <w:pPr>
        <w:wordWrap w:val="0"/>
        <w:spacing w:line="720" w:lineRule="auto"/>
        <w:ind w:firstLine="420" w:firstLineChars="200"/>
        <w:rPr>
          <w:rFonts w:hint="eastAsia" w:ascii="宋体" w:hAnsi="宋体" w:cs="宋体"/>
          <w:color w:val="000000"/>
          <w:sz w:val="32"/>
          <w:szCs w:val="32"/>
        </w:rPr>
      </w:pPr>
      <w:r>
        <w:rPr>
          <w:rFonts w:hint="eastAsia"/>
          <w:color w:val="000000" w:themeColor="text1"/>
          <w14:textFill>
            <w14:solidFill>
              <w14:schemeClr w14:val="tx1"/>
            </w14:solidFill>
          </w14:textFill>
        </w:rPr>
        <w:t>合同编号：</w:t>
      </w:r>
    </w:p>
    <w:p w14:paraId="53620098">
      <w:pPr>
        <w:wordWrap w:val="0"/>
        <w:spacing w:line="720" w:lineRule="auto"/>
        <w:ind w:firstLine="640" w:firstLineChars="200"/>
        <w:rPr>
          <w:rFonts w:hint="eastAsia" w:ascii="宋体" w:hAnsi="宋体" w:cs="宋体"/>
          <w:color w:val="000000"/>
          <w:sz w:val="32"/>
          <w:szCs w:val="32"/>
        </w:rPr>
      </w:pPr>
    </w:p>
    <w:p w14:paraId="71BDBA15">
      <w:pPr>
        <w:wordWrap w:val="0"/>
        <w:spacing w:line="720" w:lineRule="auto"/>
        <w:ind w:firstLine="640" w:firstLineChars="200"/>
        <w:rPr>
          <w:rFonts w:hint="eastAsia" w:ascii="宋体" w:hAnsi="宋体" w:cs="宋体"/>
          <w:color w:val="000000"/>
          <w:sz w:val="32"/>
          <w:szCs w:val="32"/>
        </w:rPr>
      </w:pPr>
    </w:p>
    <w:p w14:paraId="1698A2EE">
      <w:pPr>
        <w:wordWrap w:val="0"/>
        <w:spacing w:line="720" w:lineRule="auto"/>
        <w:ind w:firstLine="643" w:firstLineChars="200"/>
        <w:rPr>
          <w:rFonts w:hint="eastAsia" w:ascii="宋体" w:hAnsi="宋体" w:cs="宋体"/>
          <w:color w:val="000000"/>
          <w:sz w:val="32"/>
          <w:szCs w:val="32"/>
        </w:rPr>
      </w:pPr>
      <w:r>
        <w:rPr>
          <w:rFonts w:hint="eastAsia" w:ascii="宋体" w:hAnsi="宋体" w:cs="宋体"/>
          <w:b/>
          <w:bCs/>
          <w:color w:val="000000"/>
          <w:sz w:val="32"/>
          <w:szCs w:val="32"/>
        </w:rPr>
        <w:t>项目名称</w:t>
      </w:r>
      <w:r>
        <w:rPr>
          <w:rFonts w:hint="eastAsia" w:ascii="宋体" w:hAnsi="宋体" w:cs="宋体"/>
          <w:color w:val="000000"/>
          <w:sz w:val="32"/>
          <w:szCs w:val="32"/>
        </w:rPr>
        <w:t>：</w:t>
      </w:r>
      <w:r>
        <w:rPr>
          <w:rFonts w:hint="eastAsia" w:ascii="宋体" w:hAnsi="宋体" w:cs="宋体"/>
          <w:color w:val="000000"/>
          <w:sz w:val="32"/>
          <w:szCs w:val="32"/>
          <w:u w:val="single"/>
        </w:rPr>
        <w:t xml:space="preserve"> 广西壮族自治区胸科医院检验外送服务项目 </w:t>
      </w:r>
    </w:p>
    <w:p w14:paraId="78AF3C21">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color w:val="000000"/>
          <w:sz w:val="32"/>
          <w:szCs w:val="32"/>
        </w:rPr>
        <w:t>采购单位（甲方）</w:t>
      </w:r>
      <w:r>
        <w:rPr>
          <w:rFonts w:hint="eastAsia" w:ascii="宋体" w:hAnsi="宋体" w:cs="宋体"/>
          <w:color w:val="000000"/>
          <w:sz w:val="32"/>
          <w:szCs w:val="32"/>
        </w:rPr>
        <w:t>：</w:t>
      </w:r>
      <w:r>
        <w:rPr>
          <w:rFonts w:hint="eastAsia" w:ascii="宋体" w:hAnsi="宋体" w:cs="宋体"/>
          <w:color w:val="000000"/>
          <w:sz w:val="32"/>
          <w:szCs w:val="32"/>
          <w:u w:val="single"/>
        </w:rPr>
        <w:t xml:space="preserve"> 广西壮族自治区胸科医院 </w:t>
      </w:r>
    </w:p>
    <w:p w14:paraId="75A2BC9D">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color w:val="000000"/>
          <w:sz w:val="32"/>
          <w:szCs w:val="32"/>
        </w:rPr>
        <w:t>供应商（乙方）</w:t>
      </w:r>
      <w:r>
        <w:rPr>
          <w:rFonts w:hint="eastAsia" w:ascii="宋体" w:hAnsi="宋体" w:cs="宋体"/>
          <w:color w:val="000000"/>
          <w:sz w:val="32"/>
          <w:szCs w:val="32"/>
        </w:rPr>
        <w:t>：</w:t>
      </w:r>
      <w:r>
        <w:rPr>
          <w:rFonts w:hint="eastAsia" w:ascii="宋体" w:hAnsi="宋体" w:cs="宋体"/>
          <w:color w:val="000000"/>
          <w:sz w:val="32"/>
          <w:szCs w:val="32"/>
          <w:u w:val="single"/>
        </w:rPr>
        <w:t xml:space="preserve">                       </w:t>
      </w:r>
    </w:p>
    <w:p w14:paraId="7F2AD256">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bCs/>
          <w:color w:val="000000"/>
          <w:sz w:val="32"/>
          <w:szCs w:val="32"/>
        </w:rPr>
        <w:t>签订时间</w:t>
      </w:r>
      <w:r>
        <w:rPr>
          <w:rFonts w:hint="eastAsia" w:ascii="宋体" w:hAnsi="宋体" w:cs="宋体"/>
          <w:color w:val="000000"/>
          <w:sz w:val="32"/>
          <w:szCs w:val="32"/>
        </w:rPr>
        <w:t>：      年    月    日</w:t>
      </w:r>
    </w:p>
    <w:p w14:paraId="304D5696">
      <w:pPr>
        <w:wordWrap w:val="0"/>
        <w:spacing w:line="360" w:lineRule="auto"/>
        <w:ind w:firstLine="480" w:firstLineChars="200"/>
        <w:rPr>
          <w:rFonts w:hint="eastAsia" w:ascii="宋体" w:hAnsi="宋体" w:cs="宋体"/>
          <w:color w:val="000000"/>
          <w:sz w:val="24"/>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pPr>
    </w:p>
    <w:p w14:paraId="6CA15A06">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甲方：</w:t>
      </w:r>
      <w:r>
        <w:rPr>
          <w:rFonts w:hint="eastAsia" w:ascii="宋体" w:hAnsi="宋体" w:cs="宋体"/>
          <w:color w:val="000000"/>
          <w:sz w:val="24"/>
          <w:u w:val="single"/>
        </w:rPr>
        <w:t xml:space="preserve"> 广西壮族自治区胸科医院 </w:t>
      </w:r>
    </w:p>
    <w:p w14:paraId="05078B20">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xml:space="preserve"> 广西壮族自治区柳州市鱼峰区羊角山路8号 </w:t>
      </w:r>
    </w:p>
    <w:p w14:paraId="34423F97">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乙方：</w:t>
      </w:r>
      <w:r>
        <w:rPr>
          <w:rFonts w:hint="eastAsia" w:ascii="宋体" w:hAnsi="宋体" w:cs="宋体"/>
          <w:color w:val="000000"/>
          <w:sz w:val="24"/>
          <w:u w:val="single"/>
        </w:rPr>
        <w:t xml:space="preserve">                                        </w:t>
      </w:r>
    </w:p>
    <w:p w14:paraId="4310CBA6">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xml:space="preserve">                                        </w:t>
      </w:r>
    </w:p>
    <w:p w14:paraId="23EF2568">
      <w:pPr>
        <w:wordWrap w:val="0"/>
        <w:ind w:firstLine="480" w:firstLineChars="200"/>
        <w:rPr>
          <w:rFonts w:hint="eastAsia" w:ascii="宋体" w:hAnsi="宋体" w:cs="宋体"/>
          <w:color w:val="000000"/>
          <w:sz w:val="24"/>
        </w:rPr>
      </w:pPr>
    </w:p>
    <w:p w14:paraId="287ADCCD">
      <w:pPr>
        <w:wordWrap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甲乙双方根据《中华人民共和国政府采购法》《中华人民共和国政府采购法实施条例》《中华人民共和国民法典》等相关法律法规、规范性文件以及广西壮族自治区胸科医院检验外送服务项目（GXZC20XX-G1-0000-ZJTX）分标1的成交结果、招标文件、投标文件等文件的相关内容，经平等自愿协商一致，就如下合同条款达成一致意见。</w:t>
      </w:r>
    </w:p>
    <w:p w14:paraId="0C756C08">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第一条　合同标的</w:t>
      </w:r>
    </w:p>
    <w:p w14:paraId="0FBE344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1、服务内容一览表</w:t>
      </w:r>
    </w:p>
    <w:tbl>
      <w:tblPr>
        <w:tblStyle w:val="5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6"/>
        <w:gridCol w:w="5365"/>
      </w:tblGrid>
      <w:tr w14:paraId="32C5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706" w:type="dxa"/>
            <w:vAlign w:val="center"/>
          </w:tcPr>
          <w:p w14:paraId="0EE8DC5E">
            <w:pPr>
              <w:wordWrap w:val="0"/>
              <w:snapToGrid w:val="0"/>
              <w:spacing w:line="400" w:lineRule="exact"/>
              <w:ind w:firstLine="482" w:firstLineChars="200"/>
              <w:jc w:val="center"/>
              <w:rPr>
                <w:rFonts w:hint="eastAsia" w:ascii="宋体" w:hAnsi="宋体" w:cs="宋体"/>
                <w:b/>
                <w:color w:val="000000"/>
                <w:sz w:val="24"/>
                <w:szCs w:val="21"/>
              </w:rPr>
            </w:pPr>
            <w:r>
              <w:rPr>
                <w:rFonts w:hint="eastAsia" w:ascii="宋体" w:hAnsi="宋体" w:cs="宋体"/>
                <w:b/>
                <w:color w:val="000000"/>
                <w:sz w:val="24"/>
                <w:szCs w:val="21"/>
              </w:rPr>
              <w:t>服务名称</w:t>
            </w:r>
          </w:p>
        </w:tc>
        <w:tc>
          <w:tcPr>
            <w:tcW w:w="5365" w:type="dxa"/>
            <w:vAlign w:val="center"/>
          </w:tcPr>
          <w:p w14:paraId="165AC1B1">
            <w:pPr>
              <w:wordWrap w:val="0"/>
              <w:snapToGrid w:val="0"/>
              <w:spacing w:line="400" w:lineRule="exact"/>
              <w:ind w:firstLine="482" w:firstLineChars="200"/>
              <w:jc w:val="center"/>
              <w:rPr>
                <w:rFonts w:hint="eastAsia" w:ascii="宋体" w:hAnsi="宋体" w:cs="宋体"/>
                <w:b/>
                <w:color w:val="000000"/>
                <w:sz w:val="24"/>
                <w:szCs w:val="21"/>
              </w:rPr>
            </w:pPr>
            <w:r>
              <w:rPr>
                <w:rFonts w:hint="eastAsia" w:ascii="宋体" w:hAnsi="宋体" w:cs="宋体"/>
                <w:b/>
                <w:color w:val="000000"/>
                <w:sz w:val="24"/>
                <w:szCs w:val="21"/>
              </w:rPr>
              <w:t>服务期限</w:t>
            </w:r>
          </w:p>
        </w:tc>
      </w:tr>
      <w:tr w14:paraId="0E9D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706" w:type="dxa"/>
            <w:vAlign w:val="center"/>
          </w:tcPr>
          <w:p w14:paraId="57CCDFE5">
            <w:pPr>
              <w:wordWrap w:val="0"/>
              <w:snapToGrid w:val="0"/>
              <w:spacing w:line="400" w:lineRule="exact"/>
              <w:jc w:val="center"/>
              <w:rPr>
                <w:rFonts w:hint="eastAsia" w:ascii="宋体" w:hAnsi="宋体" w:cs="宋体"/>
                <w:color w:val="000000"/>
                <w:sz w:val="24"/>
                <w:szCs w:val="21"/>
              </w:rPr>
            </w:pPr>
            <w:r>
              <w:rPr>
                <w:rFonts w:hint="eastAsia" w:ascii="宋体" w:hAnsi="宋体" w:cs="宋体"/>
                <w:color w:val="000000"/>
                <w:sz w:val="24"/>
                <w:szCs w:val="21"/>
              </w:rPr>
              <w:t>有收费标准外送样本检验项目</w:t>
            </w:r>
          </w:p>
        </w:tc>
        <w:tc>
          <w:tcPr>
            <w:tcW w:w="5365" w:type="dxa"/>
            <w:vAlign w:val="center"/>
          </w:tcPr>
          <w:p w14:paraId="69B6385E">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两年</w:t>
            </w:r>
          </w:p>
        </w:tc>
      </w:tr>
      <w:tr w14:paraId="5D62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706" w:type="dxa"/>
            <w:vAlign w:val="center"/>
          </w:tcPr>
          <w:p w14:paraId="47C7AE11">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合同总金额</w:t>
            </w:r>
          </w:p>
        </w:tc>
        <w:tc>
          <w:tcPr>
            <w:tcW w:w="5365" w:type="dxa"/>
            <w:vAlign w:val="center"/>
          </w:tcPr>
          <w:p w14:paraId="526D9DBD">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（大写）人民币叁拾柒万元整</w:t>
            </w:r>
          </w:p>
          <w:p w14:paraId="52493426">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（小写）人民币370,000.00元</w:t>
            </w:r>
          </w:p>
        </w:tc>
      </w:tr>
      <w:tr w14:paraId="3B50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71" w:type="dxa"/>
            <w:gridSpan w:val="2"/>
            <w:vAlign w:val="center"/>
          </w:tcPr>
          <w:p w14:paraId="275B9C5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sz w:val="24"/>
              </w:rPr>
              <w:t>乙方的实际收入所占项目业务总收入的百分比：</w:t>
            </w:r>
            <w:r>
              <w:rPr>
                <w:rFonts w:hint="eastAsia" w:ascii="宋体" w:hAnsi="宋体" w:cs="宋体"/>
                <w:sz w:val="24"/>
                <w:u w:val="single"/>
              </w:rPr>
              <w:t xml:space="preserve"> </w:t>
            </w:r>
            <w:r>
              <w:rPr>
                <w:rFonts w:hint="eastAsia" w:ascii="宋体" w:hAnsi="宋体" w:cs="宋体"/>
                <w:color w:val="000000"/>
                <w:sz w:val="24"/>
                <w:szCs w:val="21"/>
                <w:u w:val="single"/>
              </w:rPr>
              <w:t xml:space="preserve"> %</w:t>
            </w:r>
          </w:p>
          <w:p w14:paraId="0089A374">
            <w:pPr>
              <w:wordWrap w:val="0"/>
              <w:snapToGrid w:val="0"/>
              <w:spacing w:line="400" w:lineRule="exact"/>
              <w:ind w:firstLine="482" w:firstLineChars="200"/>
              <w:rPr>
                <w:rFonts w:hint="eastAsia" w:ascii="宋体" w:hAnsi="宋体" w:cs="宋体"/>
                <w:color w:val="000000"/>
                <w:sz w:val="24"/>
                <w:szCs w:val="21"/>
              </w:rPr>
            </w:pPr>
            <w:r>
              <w:rPr>
                <w:rFonts w:hint="eastAsia" w:ascii="宋体" w:hAnsi="宋体" w:cs="宋体"/>
                <w:b/>
                <w:bCs/>
                <w:color w:val="000000"/>
                <w:sz w:val="24"/>
                <w:szCs w:val="21"/>
              </w:rPr>
              <w:t>注：费用结算总金额到达合同总价或者合同服务期限到期，均终止合同。</w:t>
            </w:r>
          </w:p>
        </w:tc>
      </w:tr>
    </w:tbl>
    <w:p w14:paraId="143BC831">
      <w:pPr>
        <w:numPr>
          <w:ilvl w:val="0"/>
          <w:numId w:val="2"/>
        </w:num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合同合计金额包括但不限于</w:t>
      </w:r>
      <w:bookmarkStart w:id="99" w:name="_Hlk198848986"/>
      <w:r>
        <w:rPr>
          <w:rFonts w:hint="eastAsia" w:ascii="宋体" w:hAnsi="宋体" w:cs="宋体"/>
          <w:color w:val="000000"/>
          <w:sz w:val="24"/>
          <w:szCs w:val="21"/>
        </w:rPr>
        <w:t>样本收集、运输、检验，及人员工资、劳动保险、办公、交通、专家咨询/评审、资料印刷、附加培训、税金等，及其他所有可能发生的一切费用</w:t>
      </w:r>
      <w:bookmarkEnd w:id="99"/>
      <w:r>
        <w:rPr>
          <w:rFonts w:hint="eastAsia" w:ascii="宋体" w:hAnsi="宋体" w:cs="宋体"/>
          <w:color w:val="000000"/>
          <w:sz w:val="24"/>
          <w:szCs w:val="21"/>
        </w:rPr>
        <w:t>。如采购文件对其另有规定的，从其规定。</w:t>
      </w:r>
    </w:p>
    <w:p w14:paraId="547BCA6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sz w:val="24"/>
        </w:rPr>
        <w:t>3、协议期限：本协议有效期自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14:paraId="2C11B481">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第二条　质量保证</w:t>
      </w:r>
    </w:p>
    <w:p w14:paraId="3E468AD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1、乙方所提供的服务内容必须与采购文件及响应文件承诺相一致。</w:t>
      </w:r>
    </w:p>
    <w:p w14:paraId="334902A5">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第三条　权利保证</w:t>
      </w:r>
    </w:p>
    <w:p w14:paraId="12F731A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1、乙方应保证所提供服务在使用时不会侵犯任何第三方的专利权、商标权、工业设计权或其他权利。</w:t>
      </w:r>
    </w:p>
    <w:p w14:paraId="3039D3D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2、乙方应按招标文件规定的时间向甲方提供服务的有关技术资料。</w:t>
      </w:r>
    </w:p>
    <w:p w14:paraId="358029E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未经甲方书面同意，乙方不得将由甲方提供的有关合同或任何合同条文、资料提供给与履行本合同无关的任何其他人。即使向履行本合同有关的人员提供，也应注意保密并限于履行合同的必需范围。如有泄漏，乙方需承担相应的法律责任。</w:t>
      </w:r>
    </w:p>
    <w:p w14:paraId="10D4847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4、乙方保证所交付的服务的所有权完全属于乙方且无任何抵押、质押、查封等产权瑕疵。</w:t>
      </w:r>
    </w:p>
    <w:p w14:paraId="43EACB9B">
      <w:pPr>
        <w:wordWrap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szCs w:val="21"/>
        </w:rPr>
        <w:t>5、就甲方的业务数据、病人信息资料，乙方除执行甲方的服务要求外，未经甲方书面同意，乙方不得进行任何未获授权的使用及披露，本合同约定的保密义务永久有效。</w:t>
      </w:r>
    </w:p>
    <w:p w14:paraId="2191D53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6、甲方权利和义务</w:t>
      </w:r>
    </w:p>
    <w:p w14:paraId="72AEA6D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6.1、甲方应对送检样本的合法性、准确性和完整性负责，并正确填写检验申请单信息，负责检验样本的采集，注明检验样本的采集时间，确保向乙方提供的检验样本信息和检验项目对应且无误。</w:t>
      </w:r>
    </w:p>
    <w:p w14:paraId="3143F8A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6.2、甲方应当按照国家规定、行业标准及乙方检验项目样本要求对样本进行采集和存储。因甲方采集或存储不当造成样本不符合检验要求的，乙方有权提出异议，甲方仍坚持交乙方检验的，由甲方自行承担相应责任与后果。</w:t>
      </w:r>
    </w:p>
    <w:p w14:paraId="17A6D11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6.3、为保证样本质量，同时规范样本的接收，甲方应向乙方提供固定的样本接收及样本存储位置，同时甲方应安排人员对每日的样本交接进行核实及书面确认。</w:t>
      </w:r>
    </w:p>
    <w:p w14:paraId="75B068E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6.4、为保证双方权益，甲方工作人员在收取患者样本时应核实样本的计费情况，当样本进入乙方固定的样本接收或样本存储位置后，乙方工作人员视该样本已被甲方确认计费。如甲方有少收、漏收费等情况，不影响甲方向乙方支付检验服务费。</w:t>
      </w:r>
    </w:p>
    <w:p w14:paraId="0BB6127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6.5、甲方工作人员有责任与乙方工作人员在以下环节进行签字确认：采样耗材交接、样本交接、申请单交接、纸质报告单交接、结算票据、发票签收回执等的交接。</w:t>
      </w:r>
    </w:p>
    <w:p w14:paraId="62EEDB8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6.6、若甲方对外送至乙方实验室检测样本所出具检验结果有异议的，应当在出具检验结果后3天内提出，如法律法规对样本保存期限有明确规定的，则应在样本保存期内提出异议。如未在前述期限内提出异议，视为甲方无异议。</w:t>
      </w:r>
    </w:p>
    <w:p w14:paraId="0069DA9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6.7、甲方确认并保证，在本协议有效期内，甲方依据本协议交付乙方检验的项目均为临床诊疗需要，不涉及《人类遗传资源管理条例》规定中须向主管部门申报事项。如涉及该等事项，甲方应事先明确告知乙方，由双方另行协商签署相关协议。</w:t>
      </w:r>
    </w:p>
    <w:p w14:paraId="77F46E7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6.8、甲方应向受检者依法履行知情告知义务，若所涉检验项目需要受检者知情同意的，甲方承诺其已使用符合医学伦理要求的知情同意书并作充分风险提示，以保证受检者知情且同意。</w:t>
      </w:r>
    </w:p>
    <w:p w14:paraId="773E6BE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6.9、甲方委托乙方短时间对大量样本进行检验的，需提前</w:t>
      </w:r>
      <w:r>
        <w:rPr>
          <w:rFonts w:hint="eastAsia" w:ascii="宋体" w:hAnsi="宋体" w:cs="宋体"/>
          <w:color w:val="000000"/>
          <w:sz w:val="24"/>
          <w:szCs w:val="21"/>
          <w:u w:val="single"/>
        </w:rPr>
        <w:t xml:space="preserve"> 1 </w:t>
      </w:r>
      <w:r>
        <w:rPr>
          <w:rFonts w:hint="eastAsia" w:ascii="宋体" w:hAnsi="宋体" w:cs="宋体"/>
          <w:color w:val="000000"/>
          <w:sz w:val="24"/>
          <w:szCs w:val="21"/>
        </w:rPr>
        <w:t>日书面通知乙方，以便乙方提前做好检验准备,否则，乙方出具检验报告时间可能延长，甲方对此知悉且无异议。</w:t>
      </w:r>
    </w:p>
    <w:p w14:paraId="30BE464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6.10、乙方配备的项目投入人员应得到甲方的认可；对派遣到甲方的服务人员进行管理、考核、检查与奖惩。</w:t>
      </w:r>
    </w:p>
    <w:p w14:paraId="0E9ABEA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6.11、甲方有权要求乙方更换不合格的工作人员。</w:t>
      </w:r>
    </w:p>
    <w:p w14:paraId="6191C51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6.12、按合同要求及时向乙方支付费用。</w:t>
      </w:r>
    </w:p>
    <w:p w14:paraId="3043FAA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6.13、如采购项目涉及采购标的的知识产权归属的，产权归属为：</w:t>
      </w:r>
      <w:r>
        <w:rPr>
          <w:rFonts w:hint="eastAsia" w:ascii="宋体" w:hAnsi="宋体" w:cs="宋体"/>
          <w:color w:val="000000"/>
          <w:sz w:val="24"/>
          <w:szCs w:val="21"/>
          <w:u w:val="single"/>
        </w:rPr>
        <w:t xml:space="preserve"> 甲方  </w:t>
      </w:r>
      <w:r>
        <w:rPr>
          <w:rFonts w:hint="eastAsia" w:ascii="宋体" w:hAnsi="宋体" w:cs="宋体"/>
          <w:color w:val="000000"/>
          <w:sz w:val="24"/>
          <w:szCs w:val="21"/>
          <w:u w:val="single"/>
          <w:lang w:eastAsia="zh-CN"/>
        </w:rPr>
        <w:t>，未经甲方书面同意，</w:t>
      </w:r>
      <w:r>
        <w:rPr>
          <w:rFonts w:hint="eastAsia" w:ascii="宋体" w:hAnsi="宋体" w:cs="宋体"/>
          <w:color w:val="000000"/>
          <w:sz w:val="24"/>
          <w:szCs w:val="21"/>
          <w:u w:val="single"/>
          <w:lang w:val="en-US" w:eastAsia="zh-CN"/>
        </w:rPr>
        <w:t>乙方</w:t>
      </w:r>
      <w:r>
        <w:rPr>
          <w:rFonts w:hint="eastAsia" w:ascii="宋体" w:hAnsi="宋体" w:cs="宋体"/>
          <w:color w:val="000000"/>
          <w:sz w:val="24"/>
          <w:szCs w:val="21"/>
          <w:u w:val="single"/>
          <w:lang w:eastAsia="zh-CN"/>
        </w:rPr>
        <w:t>不得用于科研、商业宣传等任何其他用途</w:t>
      </w:r>
      <w:r>
        <w:rPr>
          <w:rFonts w:hint="eastAsia" w:ascii="宋体" w:hAnsi="宋体" w:cs="宋体"/>
          <w:color w:val="000000"/>
          <w:sz w:val="24"/>
          <w:szCs w:val="21"/>
        </w:rPr>
        <w:t xml:space="preserve"> 。</w:t>
      </w:r>
    </w:p>
    <w:p w14:paraId="3AF46C1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6.14、产权纠纷处理方式：采购人在中华人民共和国境内使用供应商提供的产品及服务时免受第三方提出的侵犯其专利权或其它知识产权的起诉。如果第三方提出侵权指控，乙方应妥善处理纠纷并承担由此而引起的一切法律责任和费用。</w:t>
      </w:r>
    </w:p>
    <w:p w14:paraId="4DE4168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7、乙方权利和义务</w:t>
      </w:r>
    </w:p>
    <w:p w14:paraId="4242421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7.1、严格履行合同文件（含招标文件、投标文件等）约定和承诺的服务内容和质量标准，保证甲方项目的相关工作质量和进度。</w:t>
      </w:r>
    </w:p>
    <w:p w14:paraId="02EF4E6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7.2、乙方保证按国家检验规范进行操作，并对样本的检验报告承担相应的责任。</w:t>
      </w:r>
    </w:p>
    <w:p w14:paraId="319F35D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7.3、必须严格实施乙方投标文件中承诺的人力资源配置。在必须补充或更换人员时，必须补充或更换优于或等同于投标文件所承诺资质的服务人员，并需取得甲方书面同意。</w:t>
      </w:r>
    </w:p>
    <w:p w14:paraId="43E10E9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7.4、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14:paraId="2BFA6C8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7.5、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412292E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 xml:space="preserve">7.6、乙方及乙方工作人员对甲方及甲方患者应履行保密义务。如乙方及乙方服务人员因违反本条约定给甲方及甲方患者造成损失的，乙方应当承担相应的法律责任，并赔偿由此给甲方造成的一切损失。乙方对于保密信息的义务应延续至该等信息因合法的原因而成为公开信息。本保密条款具有独立性，不受合同终止或解除的影响。 </w:t>
      </w:r>
    </w:p>
    <w:p w14:paraId="666A2DD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7.7、按照合同约定收取服务费，当甲方出现无故拖欠费用时，乙方有权采取适当方式进行催缴，若甲方仍未支付费用，乙方有权停止工作。</w:t>
      </w:r>
    </w:p>
    <w:p w14:paraId="126D51F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7.8、乙方以及乙方安排完成合同项目的工作人员，应当确保具备与本合同约定所要求相符合的资质与条件，具备相应的工作经验，乙方须完全符合并遵守本合同所涉及的相关法律、法规、规范性文件的规定，确保可以依法开展合同约定的事项。</w:t>
      </w:r>
    </w:p>
    <w:p w14:paraId="06EF62A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7.9、甲乙双方确认，乙方为本合同项目投入的人员，均与甲方之间不存在任何劳动、劳务等法律关系，相应的劳动保障等法律义务，均由乙方负责承担。</w:t>
      </w:r>
    </w:p>
    <w:p w14:paraId="28A8714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7.10、未经甲方书面同意，乙方不得转让本合同项下全部或部分义务。</w:t>
      </w:r>
    </w:p>
    <w:p w14:paraId="610F0EC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7.11、乙方提供的一切资料及产品应合法、真实，不侵犯任何主体的合法权利。否则由此产生的一切法律责任由乙方自行承担。</w:t>
      </w:r>
    </w:p>
    <w:p w14:paraId="19B7D66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7.12、乙方应保证所提供系统在使用时不会侵犯任何第三方的著作权、专利权、商标权、工业设计权或其他权利，也未对产品设置任何权利负担，甲方有权不受限制地使用。若因违反本款约定引起的第三方权利纠纷的由乙方负责解决，包括甲方使用该产品所需的授权费以及解决争议发生的一切费用均由乙方承担。如果不能取得使用许可需要另行购买产品的，所需费用由乙方承担，并赔偿甲方因此受到的损失。</w:t>
      </w:r>
    </w:p>
    <w:p w14:paraId="3CA8A733">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7.13、乙方如需召回检验报告的，应在报告发出2小时内通过电话或当面告知方式通知甲方召回检验报告，并提供新的检验报告。甲方在收到最新检验报告单后及时变更检验报告内容，并告知受检者。</w:t>
      </w:r>
    </w:p>
    <w:p w14:paraId="2D23267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7.14、甲乙双方应按危急值报告制度共同管理，出现危急值时，乙方电话通知甲方所填危急值联系人即视为乙方已尽到相应义务。甲方应按流程规定立即通知临床科室及相关医师。当甲方人员或联系电话变更时，应在2个工作日内及时通知乙方，以方便乙方就检验结果的危急程度及时和甲方取得联系，因甲方提供上述信息不准确导致乙方无法及时通知甲方所产生的一切后果由甲方自行承担。</w:t>
      </w:r>
    </w:p>
    <w:p w14:paraId="3886B1DD">
      <w:pPr>
        <w:wordWrap w:val="0"/>
        <w:snapToGrid w:val="0"/>
        <w:spacing w:line="400" w:lineRule="exact"/>
        <w:ind w:firstLine="480" w:firstLineChars="200"/>
        <w:rPr>
          <w:rFonts w:hint="eastAsia" w:ascii="宋体" w:hAnsi="宋体" w:cs="宋体"/>
          <w:color w:val="000000"/>
          <w:sz w:val="24"/>
          <w:szCs w:val="21"/>
        </w:rPr>
      </w:pPr>
      <w:bookmarkStart w:id="100" w:name="_Hlk198849061"/>
      <w:r>
        <w:rPr>
          <w:rFonts w:hint="eastAsia" w:ascii="宋体" w:hAnsi="宋体" w:cs="宋体"/>
          <w:color w:val="000000"/>
          <w:sz w:val="24"/>
          <w:szCs w:val="21"/>
        </w:rPr>
        <w:t>甲方危急值联系科室：</w:t>
      </w:r>
      <w:r>
        <w:rPr>
          <w:rFonts w:hint="eastAsia" w:ascii="宋体" w:hAnsi="宋体" w:cs="宋体"/>
          <w:color w:val="000000"/>
          <w:sz w:val="24"/>
          <w:szCs w:val="21"/>
          <w:u w:val="single"/>
        </w:rPr>
        <w:t xml:space="preserve">         </w:t>
      </w:r>
      <w:r>
        <w:rPr>
          <w:rFonts w:hint="eastAsia" w:ascii="宋体" w:hAnsi="宋体" w:cs="宋体"/>
          <w:color w:val="000000"/>
          <w:sz w:val="24"/>
          <w:szCs w:val="21"/>
        </w:rPr>
        <w:t>，联系方式：</w:t>
      </w:r>
      <w:r>
        <w:rPr>
          <w:rFonts w:hint="eastAsia" w:ascii="宋体" w:hAnsi="宋体" w:cs="宋体"/>
          <w:color w:val="000000"/>
          <w:sz w:val="24"/>
          <w:szCs w:val="21"/>
          <w:u w:val="single"/>
        </w:rPr>
        <w:t xml:space="preserve">                </w:t>
      </w:r>
      <w:r>
        <w:rPr>
          <w:rFonts w:hint="eastAsia" w:ascii="宋体" w:hAnsi="宋体" w:cs="宋体"/>
          <w:color w:val="000000"/>
          <w:sz w:val="24"/>
          <w:szCs w:val="21"/>
        </w:rPr>
        <w:t>。</w:t>
      </w:r>
      <w:bookmarkEnd w:id="100"/>
    </w:p>
    <w:p w14:paraId="22624BF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7.15、剩余样本(如有)由乙方依据相关法律法规及规定保存、处置。</w:t>
      </w:r>
    </w:p>
    <w:p w14:paraId="30084288">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第四条　服务要求</w:t>
      </w:r>
    </w:p>
    <w:p w14:paraId="47ED170D">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（一）样本采集、接收要求</w:t>
      </w:r>
    </w:p>
    <w:p w14:paraId="6D9A17AD">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1、乙方免费上门收取样本。样本接收、运输产生的费用由乙方负责。</w:t>
      </w:r>
      <w:r>
        <w:rPr>
          <w:rFonts w:hint="eastAsia" w:ascii="宋体" w:hAnsi="宋体" w:cs="宋体"/>
          <w:color w:val="000000"/>
          <w:kern w:val="0"/>
          <w:sz w:val="24"/>
          <w:lang w:eastAsia="zh-CN"/>
        </w:rPr>
        <w:t>乙方</w:t>
      </w:r>
      <w:r>
        <w:rPr>
          <w:rFonts w:hint="eastAsia" w:ascii="宋体" w:hAnsi="宋体" w:cs="宋体"/>
          <w:color w:val="000000"/>
          <w:kern w:val="0"/>
          <w:sz w:val="24"/>
        </w:rPr>
        <w:t>负责标本运输安全，可自行或委托具备以下资质的第三方物流：《道路运输经营许可证》；温控设备实时监控记录。</w:t>
      </w:r>
    </w:p>
    <w:p w14:paraId="4B8B2C67">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2、甲方按操作规范采集样本，乙方配置专用样本运送箱，运送箱必须保证运输样本所需温度并有相应的温度记录，做好清洁消毒，保证样本的质量和生物安全。</w:t>
      </w:r>
    </w:p>
    <w:p w14:paraId="35333C44">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3、乙方提供专业的驻点人员，对接日常事务；服务时效为日常电话及时应答，投诉2小时内回复调查进展，在半日内到达医院及时沟通处理。</w:t>
      </w:r>
    </w:p>
    <w:p w14:paraId="099BD62C">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乙方需安排专人每周一到周六的上门接收样本的服务，时间为08:30-17:00，遇特殊样本应按甲方要求机动收取，节假日的样本接收双方协商解决。紧急及特殊情况，除不可抗力外，需提前或及时通知院方医学检验科，并与医学检验科协商处理方法。</w:t>
      </w:r>
    </w:p>
    <w:p w14:paraId="3A7404D1">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5、规范样本接收、登记和包装流程，保证样本质量和安全，确保样本顺利交接，方便查核。</w:t>
      </w:r>
    </w:p>
    <w:p w14:paraId="0FE98D8F">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样本接收人员负责样本质量的初检、标识的核对，样本的接收登记及包装储存。建立完善交接记录，乙方工作人员在交接本上签名视为所列的样本已经交接完成，该样本即视为合格，样本的安全性等由乙方负责。</w:t>
      </w:r>
    </w:p>
    <w:p w14:paraId="0DE8734E">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（二）样本运输要求</w:t>
      </w:r>
    </w:p>
    <w:p w14:paraId="299C2E56">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1、根据各不同标项的检验内容制定完善的物流运输方案。</w:t>
      </w:r>
    </w:p>
    <w:p w14:paraId="67AA5927">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2、拟定各类样本转运物流流程规章制度（包括样本运输紧急预案）及工作各环节操作说明书。</w:t>
      </w:r>
    </w:p>
    <w:p w14:paraId="0D2B2B0D">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乙方须配备专业完善的医疗物流系统，并且具有专业物流团队，确保样本接收、运输送检过程的安全与规范，保证样本检测前的质量，符合生物安全要求。对于需低温冷冻或有特殊要求的样本视具体项目由甲方医学检验科与乙方商定。</w:t>
      </w:r>
    </w:p>
    <w:p w14:paraId="4C1F4B31">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4、根据检测内容需求提供配置车辆的数量、性能、冷链等设施，车辆上配有专业设备情况</w:t>
      </w:r>
      <w:r>
        <w:rPr>
          <w:rFonts w:hint="eastAsia" w:ascii="宋体" w:hAnsi="宋体" w:cs="宋体"/>
          <w:color w:val="000000"/>
          <w:kern w:val="0"/>
          <w:sz w:val="24"/>
          <w:lang w:val="en-US" w:eastAsia="zh-CN"/>
        </w:rPr>
        <w:t>及</w:t>
      </w:r>
      <w:r>
        <w:rPr>
          <w:rFonts w:hint="eastAsia" w:ascii="宋体" w:hAnsi="宋体" w:cs="宋体"/>
          <w:color w:val="000000"/>
          <w:kern w:val="0"/>
          <w:sz w:val="24"/>
        </w:rPr>
        <w:t>每天物流运送的路线安排；如因相关措施不到位导致样本的缺失或破损，出现包括但不限于影响到检验过程及检验结果，</w:t>
      </w:r>
      <w:r>
        <w:rPr>
          <w:rFonts w:ascii="Segoe UI" w:hAnsi="Segoe UI" w:eastAsia="Segoe UI" w:cs="Segoe UI"/>
          <w:i w:val="0"/>
          <w:iCs w:val="0"/>
          <w:caps w:val="0"/>
          <w:spacing w:val="0"/>
          <w:sz w:val="24"/>
          <w:szCs w:val="24"/>
          <w:shd w:val="clear" w:fill="FFFFFF"/>
        </w:rPr>
        <w:t>乙方需按该项目费用的 3 倍赔偿，若引发医疗纠纷，乙方需承担全部法律责任及赔偿金额</w:t>
      </w:r>
      <w:r>
        <w:rPr>
          <w:rFonts w:hint="eastAsia" w:ascii="宋体" w:hAnsi="宋体" w:cs="宋体"/>
          <w:color w:val="000000"/>
          <w:kern w:val="0"/>
          <w:sz w:val="24"/>
        </w:rPr>
        <w:t>。</w:t>
      </w:r>
    </w:p>
    <w:p w14:paraId="67947CDA">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5、提供保障样本每天的及时送达的方案，并制定相关安全措施。</w:t>
      </w:r>
    </w:p>
    <w:p w14:paraId="4686A02B">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6、针对甲方院区以及各类不同种类检验外送的内容制定样本运输的应急预案，保障紧急情况下的送检服务。</w:t>
      </w:r>
    </w:p>
    <w:p w14:paraId="35BB7DD2">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（三）检验报告要求</w:t>
      </w:r>
    </w:p>
    <w:p w14:paraId="74D69FDA">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1、乙方出具检验报告的时间根据该公司最新的检验项目手册制定的时间为准或在双方约定时间内完成检测，乙方若不能在约定时间内出具报告，应第一时间通知院方医学检验科</w:t>
      </w:r>
      <w:r>
        <w:rPr>
          <w:rFonts w:ascii="Segoe UI" w:hAnsi="Segoe UI" w:eastAsia="Segoe UI" w:cs="Segoe UI"/>
          <w:i w:val="0"/>
          <w:iCs w:val="0"/>
          <w:caps w:val="0"/>
          <w:spacing w:val="0"/>
          <w:sz w:val="24"/>
          <w:szCs w:val="24"/>
          <w:shd w:val="clear" w:fill="FFFFFF"/>
        </w:rPr>
        <w:t>，</w:t>
      </w:r>
      <w:r>
        <w:rPr>
          <w:rFonts w:hint="eastAsia" w:ascii="Segoe UI" w:hAnsi="Segoe UI" w:cs="Segoe UI"/>
          <w:i w:val="0"/>
          <w:iCs w:val="0"/>
          <w:caps w:val="0"/>
          <w:spacing w:val="0"/>
          <w:sz w:val="24"/>
          <w:szCs w:val="24"/>
          <w:shd w:val="clear" w:fill="FFFFFF"/>
          <w:lang w:val="en-US" w:eastAsia="zh-CN"/>
        </w:rPr>
        <w:t>且</w:t>
      </w:r>
      <w:r>
        <w:rPr>
          <w:rFonts w:ascii="Segoe UI" w:hAnsi="Segoe UI" w:eastAsia="Segoe UI" w:cs="Segoe UI"/>
          <w:i w:val="0"/>
          <w:iCs w:val="0"/>
          <w:caps w:val="0"/>
          <w:spacing w:val="0"/>
          <w:sz w:val="24"/>
          <w:szCs w:val="24"/>
          <w:shd w:val="clear" w:fill="FFFFFF"/>
        </w:rPr>
        <w:t>每逾期 1 日按该检验项目费用的 5% 支付违约金，累计逾期超 3 日，甲方有权拒付该项目费用并要求乙方赔偿损失</w:t>
      </w:r>
      <w:r>
        <w:rPr>
          <w:rFonts w:hint="eastAsia" w:ascii="宋体" w:hAnsi="宋体" w:cs="宋体"/>
          <w:color w:val="000000"/>
          <w:kern w:val="0"/>
          <w:sz w:val="24"/>
        </w:rPr>
        <w:t>。</w:t>
      </w:r>
    </w:p>
    <w:p w14:paraId="68BF61BC">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2、乙方对检验结果的质量负责。由乙方原因导致的医疗纠纷，如时间延误、结果误差、样本丢失等问题，其责任由乙方负责。</w:t>
      </w:r>
    </w:p>
    <w:p w14:paraId="111546BC">
      <w:pPr>
        <w:wordWrap w:val="0"/>
        <w:spacing w:line="480" w:lineRule="exact"/>
        <w:ind w:firstLine="480" w:firstLineChars="200"/>
        <w:rPr>
          <w:rFonts w:hint="eastAsia" w:ascii="宋体" w:hAnsi="宋体" w:cs="宋体"/>
          <w:color w:val="000000"/>
          <w:kern w:val="0"/>
          <w:sz w:val="20"/>
        </w:rPr>
      </w:pPr>
      <w:r>
        <w:rPr>
          <w:rFonts w:hint="eastAsia" w:ascii="宋体" w:hAnsi="宋体" w:cs="宋体"/>
          <w:color w:val="000000"/>
          <w:kern w:val="0"/>
          <w:sz w:val="24"/>
        </w:rPr>
        <w:t>3、检验报告单对接医院LIS和HIS系统，可在系统上查询结果，同时需保证患者资料的准确性，乙方承担接口对接费用，切换医院LIS和HIS接口需及时完成，不得中断检验报告传输影响临床决策，且传输稳定、报告完整，每半年提供一次所有检测项目仪器端与医院LIS和HIS系统一致性报告。</w:t>
      </w:r>
    </w:p>
    <w:p w14:paraId="7847612D">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4、乙方须按《全国临床检验操作规程（第4版）》进行操作，按公开的诊断项目要求的报告时间内为甲方出具检验报告，并对样本的检验报告承担相应的责任。</w:t>
      </w:r>
    </w:p>
    <w:p w14:paraId="6567F51B">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5、检测样本、检测数据的所有权、使用权为甲方所有，未经许可不得挪作他用。乙方须按照国家、按甲方要求妥善保存及销毁检验后样本。</w:t>
      </w:r>
    </w:p>
    <w:p w14:paraId="6032ED17">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6、乙方保证检验结果的公正性，不受任何诱使或压力对检验结果进行修正及更改。</w:t>
      </w:r>
    </w:p>
    <w:p w14:paraId="1CBE74DB">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（四）结果查询</w:t>
      </w:r>
    </w:p>
    <w:p w14:paraId="5195C5CE">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1、提供网上查询账号以供随时查询进度和结果。</w:t>
      </w:r>
    </w:p>
    <w:p w14:paraId="79D25E47">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2、提供24小时电话服务。危急值及时报告，确保患者检测信息及时反馈给临床医生。</w:t>
      </w:r>
    </w:p>
    <w:p w14:paraId="1677BFF5">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医务人员可以随时调阅检验结果，乙方须保证病人的资料的准确性和检验结果的及时性，并提供系统使用的必要培训与技术支持，培训与技术支持费用已包含在投标报价中，甲方不再另行支付培训与技术支持费用。</w:t>
      </w:r>
    </w:p>
    <w:p w14:paraId="0B0BDEB7">
      <w:pPr>
        <w:wordWrap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4、按照检测项目常规报告时间提供检测结果，并能满足甲方急诊项目的优先检测。</w:t>
      </w:r>
    </w:p>
    <w:p w14:paraId="616BDB9C">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第五条　售后服务</w:t>
      </w:r>
    </w:p>
    <w:p w14:paraId="01D4D44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1、乙方应按照国家有关法律法规和“三包”规定以及招标文件、投标文件和本合同附件，为甲方提供售后服务。</w:t>
      </w:r>
    </w:p>
    <w:p w14:paraId="5CE165A3">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2、产品或服务成果质保期：按乙方承诺，但是不得低于国家相关标准。</w:t>
      </w:r>
    </w:p>
    <w:p w14:paraId="4E050BF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3、按招标文件规定的服务质量标准，并达到或优于乙方承诺的标准。</w:t>
      </w:r>
    </w:p>
    <w:p w14:paraId="32A9B75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4、乙方所提供的服务内容、标准必须与招标文件、投标文件和承诺相一致。</w:t>
      </w:r>
    </w:p>
    <w:p w14:paraId="33EC251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5、如在使用过程中发生质量或故障等问题，乙方在接到甲方通知后在 3 小时内到达甲方现场。</w:t>
      </w:r>
    </w:p>
    <w:p w14:paraId="0557563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6、在质保期内，乙方应对产品或服务成果出现的质量及安全问题负责处理解决并承担一切费用。</w:t>
      </w:r>
    </w:p>
    <w:p w14:paraId="02946A8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7、乙方提供的服务承诺和售后服务及质保期责任等其它具体约定事项。</w:t>
      </w:r>
    </w:p>
    <w:p w14:paraId="12C7AD5D">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第六条　付款方式</w:t>
      </w:r>
    </w:p>
    <w:p w14:paraId="115286F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1、资金性质：</w:t>
      </w:r>
      <w:r>
        <w:rPr>
          <w:rFonts w:hint="eastAsia" w:ascii="宋体" w:hAnsi="宋体" w:cs="宋体"/>
          <w:color w:val="000000"/>
          <w:sz w:val="24"/>
          <w:szCs w:val="21"/>
          <w:u w:val="single"/>
        </w:rPr>
        <w:t>财政性资金</w:t>
      </w:r>
    </w:p>
    <w:p w14:paraId="26110C8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2、付款方法：</w:t>
      </w:r>
    </w:p>
    <w:p w14:paraId="771A3323">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（1）检验项目收费标准按照现行的《广西壮族自治区公立医院基本医疗服务项目价格汇总表》三级收费标准。如在服务期限内，物价部门调整了收费标准，按照调整后的收费标准进行结算。</w:t>
      </w:r>
    </w:p>
    <w:p w14:paraId="4328CA57">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2）付款方式：甲方按月支付检验服务费用，依据每月医学检验科LIS及LRP系统数据统计总金额，双方每月核对数据时，若系统数据差异超过5%，甲方有权调取原始检验申请单、样本交接记录进行核查，乙方需配合提供纸质凭证。核查期间甲方可暂停付款，直至差异解决</w:t>
      </w:r>
      <w:r>
        <w:rPr>
          <w:rFonts w:hint="eastAsia" w:ascii="宋体" w:hAnsi="宋体" w:cs="宋体"/>
          <w:bCs/>
          <w:color w:val="000000"/>
          <w:sz w:val="24"/>
          <w:szCs w:val="21"/>
          <w:lang w:eastAsia="zh-CN"/>
        </w:rPr>
        <w:t>。</w:t>
      </w:r>
      <w:r>
        <w:rPr>
          <w:rFonts w:hint="eastAsia" w:ascii="宋体" w:hAnsi="宋体" w:cs="宋体"/>
          <w:bCs/>
          <w:color w:val="000000"/>
          <w:sz w:val="24"/>
          <w:szCs w:val="21"/>
        </w:rPr>
        <w:t>乙方的检验服务费为“中标人的实际收入=项目业务总收入×中标人签署合同的成交百分比”。于次月15日前双方完成核对所有数据且甲方收到乙方开具的增值税普通发票后，15个工作日内支付该月的服务费。</w:t>
      </w:r>
    </w:p>
    <w:p w14:paraId="0EE73291">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3、发票：乙方如未按国家要求开具增值税普通发票，一旦发现乙方提供不合格发票，须向甲方补开合格发票，如提供不合法的发票，除向甲方补开合法发票外，须另赔偿甲方发票票面金额30%的违约金，且甲方有权终止合同，乙方不得提出异议，因终止合同而产生的一切损失均由乙方承担。</w:t>
      </w:r>
    </w:p>
    <w:p w14:paraId="568B98AD">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4、不需另行提交履约保证金。</w:t>
      </w:r>
    </w:p>
    <w:p w14:paraId="446D00EF">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5、甲方应将款项支付至乙方指定的以下账户，不得以现金、转账等任何方式支付给乙方任何工作人员及其他第三方，否则，由甲方承担不利后果，乙方有权要求甲方支付相应服务费。甲乙双方账户信息如下：</w:t>
      </w:r>
    </w:p>
    <w:p w14:paraId="24C9B3BB">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甲方开票账户信息：</w:t>
      </w:r>
    </w:p>
    <w:p w14:paraId="6900DDC7">
      <w:pPr>
        <w:wordWrap w:val="0"/>
        <w:snapToGrid w:val="0"/>
        <w:spacing w:line="40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单位名称：</w:t>
      </w:r>
      <w:r>
        <w:rPr>
          <w:rFonts w:hint="eastAsia" w:ascii="宋体" w:hAnsi="宋体" w:cs="宋体"/>
          <w:bCs/>
          <w:color w:val="000000"/>
          <w:sz w:val="24"/>
          <w:u w:val="single"/>
        </w:rPr>
        <w:t xml:space="preserve">                                                 </w:t>
      </w:r>
    </w:p>
    <w:p w14:paraId="61491B1E">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纳税人识别号：</w:t>
      </w:r>
      <w:r>
        <w:rPr>
          <w:rFonts w:hint="eastAsia" w:ascii="宋体" w:hAnsi="宋体" w:cs="宋体"/>
          <w:bCs/>
          <w:color w:val="000000"/>
          <w:sz w:val="24"/>
          <w:u w:val="single"/>
        </w:rPr>
        <w:t xml:space="preserve">                                             </w:t>
      </w:r>
    </w:p>
    <w:p w14:paraId="4CA24974">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单位账号：</w:t>
      </w:r>
      <w:r>
        <w:rPr>
          <w:rFonts w:hint="eastAsia" w:ascii="宋体" w:hAnsi="宋体" w:cs="宋体"/>
          <w:bCs/>
          <w:color w:val="000000"/>
          <w:sz w:val="24"/>
          <w:u w:val="single"/>
        </w:rPr>
        <w:t xml:space="preserve">                                                 </w:t>
      </w:r>
    </w:p>
    <w:p w14:paraId="08E8D524">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开户银行：</w:t>
      </w:r>
      <w:r>
        <w:rPr>
          <w:rFonts w:hint="eastAsia" w:ascii="宋体" w:hAnsi="宋体" w:cs="宋体"/>
          <w:bCs/>
          <w:color w:val="000000"/>
          <w:sz w:val="24"/>
          <w:u w:val="single"/>
        </w:rPr>
        <w:t xml:space="preserve">                                                 </w:t>
      </w:r>
    </w:p>
    <w:p w14:paraId="67456C11">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联系地址：</w:t>
      </w:r>
      <w:r>
        <w:rPr>
          <w:rFonts w:hint="eastAsia" w:ascii="宋体" w:hAnsi="宋体" w:cs="宋体"/>
          <w:bCs/>
          <w:color w:val="000000"/>
          <w:sz w:val="24"/>
          <w:u w:val="single"/>
        </w:rPr>
        <w:t xml:space="preserve">                                                 </w:t>
      </w:r>
    </w:p>
    <w:p w14:paraId="6D4FA589">
      <w:pPr>
        <w:wordWrap w:val="0"/>
        <w:snapToGrid w:val="0"/>
        <w:spacing w:line="400" w:lineRule="exact"/>
        <w:ind w:firstLine="480" w:firstLineChars="200"/>
        <w:rPr>
          <w:rFonts w:hint="eastAsia" w:ascii="宋体" w:hAnsi="宋体" w:cs="宋体"/>
          <w:bCs/>
          <w:color w:val="000000"/>
          <w:sz w:val="24"/>
          <w:highlight w:val="yellow"/>
        </w:rPr>
      </w:pPr>
      <w:r>
        <w:rPr>
          <w:rFonts w:hint="eastAsia" w:ascii="宋体" w:hAnsi="宋体" w:cs="宋体"/>
          <w:bCs/>
          <w:color w:val="000000"/>
          <w:sz w:val="24"/>
        </w:rPr>
        <w:t>联系电话：</w:t>
      </w:r>
      <w:r>
        <w:rPr>
          <w:rFonts w:hint="eastAsia" w:ascii="宋体" w:hAnsi="宋体" w:cs="宋体"/>
          <w:bCs/>
          <w:color w:val="000000"/>
          <w:sz w:val="24"/>
          <w:u w:val="single"/>
        </w:rPr>
        <w:t xml:space="preserve">                                                 </w:t>
      </w:r>
    </w:p>
    <w:p w14:paraId="238E5F0C">
      <w:pPr>
        <w:wordWrap w:val="0"/>
        <w:snapToGrid w:val="0"/>
        <w:spacing w:line="400" w:lineRule="exact"/>
        <w:ind w:firstLine="482" w:firstLineChars="200"/>
        <w:rPr>
          <w:rFonts w:hint="eastAsia" w:ascii="宋体" w:hAnsi="宋体" w:cs="宋体"/>
          <w:b/>
          <w:color w:val="000000"/>
          <w:sz w:val="24"/>
        </w:rPr>
      </w:pPr>
      <w:r>
        <w:rPr>
          <w:rFonts w:hint="eastAsia" w:ascii="宋体" w:hAnsi="宋体" w:cs="宋体"/>
          <w:b/>
          <w:color w:val="000000"/>
          <w:sz w:val="24"/>
        </w:rPr>
        <w:t>乙方账户信息：</w:t>
      </w:r>
    </w:p>
    <w:p w14:paraId="27E126F4">
      <w:pPr>
        <w:wordWrap w:val="0"/>
        <w:snapToGrid w:val="0"/>
        <w:spacing w:line="40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账户名称：</w:t>
      </w:r>
      <w:r>
        <w:rPr>
          <w:rFonts w:hint="eastAsia" w:ascii="宋体" w:hAnsi="宋体" w:cs="宋体"/>
          <w:bCs/>
          <w:color w:val="000000"/>
          <w:sz w:val="24"/>
          <w:u w:val="single"/>
        </w:rPr>
        <w:t xml:space="preserve">                                       </w:t>
      </w:r>
    </w:p>
    <w:p w14:paraId="03A01F15">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开户银行： </w:t>
      </w:r>
      <w:r>
        <w:rPr>
          <w:rFonts w:hint="eastAsia" w:ascii="宋体" w:hAnsi="宋体" w:cs="宋体"/>
          <w:bCs/>
          <w:color w:val="000000"/>
          <w:sz w:val="24"/>
          <w:u w:val="single"/>
        </w:rPr>
        <w:t xml:space="preserve">                                     </w:t>
      </w:r>
      <w:r>
        <w:rPr>
          <w:rFonts w:hint="eastAsia" w:ascii="宋体" w:hAnsi="宋体" w:cs="宋体"/>
          <w:bCs/>
          <w:color w:val="000000"/>
          <w:sz w:val="24"/>
        </w:rPr>
        <w:t xml:space="preserve"> </w:t>
      </w:r>
    </w:p>
    <w:p w14:paraId="30D52433">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开户账号： </w:t>
      </w:r>
      <w:r>
        <w:rPr>
          <w:rFonts w:hint="eastAsia" w:ascii="宋体" w:hAnsi="宋体" w:cs="宋体"/>
          <w:bCs/>
          <w:color w:val="000000"/>
          <w:sz w:val="24"/>
          <w:u w:val="single"/>
        </w:rPr>
        <w:t xml:space="preserve">                        </w:t>
      </w:r>
      <w:r>
        <w:rPr>
          <w:rFonts w:hint="eastAsia" w:ascii="宋体" w:hAnsi="宋体" w:cs="宋体"/>
          <w:bCs/>
          <w:color w:val="000000"/>
          <w:sz w:val="24"/>
        </w:rPr>
        <w:t xml:space="preserve">              </w:t>
      </w:r>
    </w:p>
    <w:p w14:paraId="7BDA7B83">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6、未经乙方书面盖章确认，乙方的代理人无权代表乙方作任何有关放弃、减免费用、降低合作扣率等承诺。</w:t>
      </w:r>
    </w:p>
    <w:p w14:paraId="07C13945">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第七条　本合同执行中相关的一切税费均由乙方负担。</w:t>
      </w:r>
    </w:p>
    <w:p w14:paraId="1ABEB61B">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第八条　违约责任</w:t>
      </w:r>
    </w:p>
    <w:p w14:paraId="215CD97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1、若因乙方原因而未能履行合同或最终验收不合格的，甲方有权解除合同，由此产生的费用由乙方承担，给甲方造成其他损失的，乙方应进行赔偿，并承担甲方追究的其他违约责任。</w:t>
      </w:r>
    </w:p>
    <w:p w14:paraId="020F71C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逾期交付产品或服务成果的，每日按逾期部分费用的3‰支付违约金；若因逾期导致甲方医疗纠纷，乙方需另行赔偿全部损失（包括但不限于患者赔偿、诉讼费、律师费等）；甲方延期付产品或服务费用的，应向乙方支付延期违约金，标准为合同总价额3‰/日，但违约金累计不得超过合同总金额5%。</w:t>
      </w:r>
    </w:p>
    <w:p w14:paraId="258D17C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乙方未得到甲方同意，擅自更换项目负责人及服务团队成员时，甲方有权书面通知乙方解除合同，且无需支付合同解除后的合同后续费用。同时，乙方必须退还甲方已付出的所有服务费用，并赔偿由此给甲方造成的全部损失。</w:t>
      </w:r>
    </w:p>
    <w:p w14:paraId="30D59BB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4、乙方或乙方人员违反保密义务时，甲方有权书面通知乙方解除合同，且无需支付合同解除后的合同后续费用。同时，乙方必须退还甲方已付出的所有服务费用，并赔偿由此给甲方造成的全部损失。</w:t>
      </w:r>
    </w:p>
    <w:p w14:paraId="0DC2857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5、乙方未按本合同和投标文件中规定的服务承诺提供售后服务、增值服务等相关服务的，处以罚金500元/次。</w:t>
      </w:r>
    </w:p>
    <w:p w14:paraId="7A8791A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6、乙方提供的产品或服务成果在质量保证期内，因设计、工艺或材料的缺陷和其它质量原因造成的问题，所造成的损失由乙方负责。</w:t>
      </w:r>
    </w:p>
    <w:p w14:paraId="57CAD2D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7、若乙方服务质量经甲方三次书面整改通知仍未达标，甲方有权单方解除合同，乙方需退还已收费用并按合同总额20%支付违约金。</w:t>
      </w:r>
    </w:p>
    <w:p w14:paraId="3DEBA8E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8、</w:t>
      </w:r>
      <w:r>
        <w:rPr>
          <w:rFonts w:hint="eastAsia" w:ascii="宋体" w:hAnsi="宋体" w:cs="宋体"/>
          <w:color w:val="000000"/>
          <w:sz w:val="24"/>
          <w:szCs w:val="21"/>
        </w:rPr>
        <w:t>乙方提供的产品或服务如侵犯了第三方合法权益而引发的任何纠纷或诉讼，均由乙方负责交涉并承担全部责任。</w:t>
      </w:r>
    </w:p>
    <w:p w14:paraId="14BC96A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9</w:t>
      </w:r>
      <w:r>
        <w:rPr>
          <w:rFonts w:hint="eastAsia" w:ascii="宋体" w:hAnsi="宋体" w:cs="宋体"/>
          <w:color w:val="000000"/>
          <w:sz w:val="24"/>
          <w:szCs w:val="21"/>
        </w:rPr>
        <w:t>、其它违约行为按违约部分产品或服务费用金额5%收取违约金并赔偿经济损失。</w:t>
      </w:r>
    </w:p>
    <w:p w14:paraId="21EBE5C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10</w:t>
      </w:r>
      <w:r>
        <w:rPr>
          <w:rFonts w:hint="eastAsia" w:ascii="宋体" w:hAnsi="宋体" w:cs="宋体"/>
          <w:color w:val="000000"/>
          <w:sz w:val="24"/>
          <w:szCs w:val="21"/>
        </w:rPr>
        <w:t>、因甲方原因导致变更、中止或者终止政府采购合同的，应当依照合同约定对乙方受到的损失予以赔偿或者补偿。赔偿（补偿）标准：按实际损失赔偿。</w:t>
      </w:r>
    </w:p>
    <w:p w14:paraId="71DBA33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1</w:t>
      </w:r>
      <w:r>
        <w:rPr>
          <w:rFonts w:hint="eastAsia" w:ascii="宋体" w:hAnsi="宋体" w:cs="宋体"/>
          <w:color w:val="000000"/>
          <w:sz w:val="24"/>
          <w:szCs w:val="21"/>
        </w:rPr>
        <w:t>.本协议所约定的付款义务，一方逾期履行的，应按照逾期支付期间中国人民银行授权全国银行间同业拆借中心月发布的一年期贷款市场报价利率计算逾期付款损失。</w:t>
      </w:r>
    </w:p>
    <w:p w14:paraId="12125D1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2</w:t>
      </w:r>
      <w:r>
        <w:rPr>
          <w:rFonts w:hint="eastAsia" w:ascii="宋体" w:hAnsi="宋体" w:cs="宋体"/>
          <w:color w:val="000000"/>
          <w:sz w:val="24"/>
          <w:szCs w:val="21"/>
        </w:rPr>
        <w:t>.乙方应按协议约定履行，如违反本协议约定，乙方须赔偿由此给甲方造成的损失，包括直接的财产损失，以及因违约造成的可能产生的预期经济损失以及守约为应对相关处罚、纠纷、诉讼支出的全部费用（包括但不限于守约方因此承担的处罚、赔偿责任、发生的当事人以及代理人差旅费、诉讼费、公告费、律师费、公证费、保全费、诉讼保全保险费、评估费、鉴定费及其他损失等）。</w:t>
      </w:r>
    </w:p>
    <w:p w14:paraId="6589EDA1">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3</w:t>
      </w:r>
      <w:r>
        <w:rPr>
          <w:rFonts w:hint="eastAsia" w:ascii="宋体" w:hAnsi="宋体" w:cs="宋体"/>
          <w:color w:val="000000"/>
          <w:sz w:val="24"/>
          <w:szCs w:val="21"/>
        </w:rPr>
        <w:t>.关键子项目进度延迟责任</w:t>
      </w:r>
    </w:p>
    <w:p w14:paraId="776E351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（1）双方确认，本合同项下各子项目进度均对项目整体推进具有重要影响。为确保项目按计划推进，双方同意按照以下约定执行：</w:t>
      </w:r>
    </w:p>
    <w:p w14:paraId="59F8B4D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若子项目/子系统未能在交货期内完成交付，延迟超过15个自然日，采购人/甲方（下同）有权暂停支付该子项目及后续相关子项目的款项，直至供应商/乙方采取有效措施使项目进度恢复正常。</w:t>
      </w:r>
    </w:p>
    <w:p w14:paraId="353F4A9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采购人暂停支付款项的行为不构成对供应商的违约，且采购人有权要求供应商支付逾期违约金。逾期违约金的计算方式为：每逾期一日，供应商应按照本合同金额的 0.01%向采购人支付违约金，违约金的上限为本合同金额的10%。</w:t>
      </w:r>
    </w:p>
    <w:p w14:paraId="581D678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供应商应在发现进度延迟的5个自然日内书面通知采购人，并在 3个工作日内提交详细的进度恢复计划，经采购人书面同意后执行。供应商应按照恢复计划积极推进项目进度，确保项目尽快恢复正常。</w:t>
      </w:r>
    </w:p>
    <w:p w14:paraId="7B1AB79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若供应商在收到采购人暂停支付通知后的15个自然日内仍未采取有效措施使项目进度恢复正常，采购人有权解除合同，并要求供应商承担违约责任，包括但不限于支付违约金、赔偿采购人因此遭受的直接和间接损失等。</w:t>
      </w:r>
    </w:p>
    <w:p w14:paraId="4B01B8C7">
      <w:pPr>
        <w:numPr>
          <w:ilvl w:val="0"/>
          <w:numId w:val="3"/>
        </w:num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双方同意，本条款的约定是基于合同的公平原则和采购人对项目整体进度把控的合理需求，旨在确保供应商积极履行合同义务，保障项目按计划推进。供应商确认已充分理解本条款的含义和法律后果，并同意遵守本条款的约定。</w:t>
      </w:r>
    </w:p>
    <w:p w14:paraId="1C1A88A1">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第九条　廉洁条款</w:t>
      </w:r>
    </w:p>
    <w:p w14:paraId="40F85644">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1、甲乙双方通力合作共同禁止违反《反不正当竞争法》、《关于禁止商业贿赂行为的暂行规定》等相关法律法规规定的不正当竞争行为。</w:t>
      </w:r>
    </w:p>
    <w:p w14:paraId="12123703">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2、甲乙双方工作人员不得以私自收费、私自送检等任何方式，实施损害双方或任一方权益的行为。</w:t>
      </w:r>
    </w:p>
    <w:p w14:paraId="5FD52C6E">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3、任一方工作人员要求对方给予其任何形式的不正当利益，对方必须及时向工作人员所属方进行投诉或反馈，并协助提供相关证据。</w:t>
      </w:r>
    </w:p>
    <w:p w14:paraId="10165699">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4、双方设定专线接受投诉，如双方的工作人员存在行贿或受贿累计额较大，构成违法犯罪的，移交给国家相应的司法机关处理，双方应积极配合司法机关的处理。</w:t>
      </w:r>
    </w:p>
    <w:p w14:paraId="4404EEDE">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第十条　个人信息与数据安全</w:t>
      </w:r>
    </w:p>
    <w:p w14:paraId="0C4C98D6">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1、甲乙双方应当按照法律法规、相关标准等规定，采取相应的安全保护措施保护及处理受检者的个人信息及受监管的数据。</w:t>
      </w:r>
    </w:p>
    <w:p w14:paraId="71900994">
      <w:pPr>
        <w:wordWrap w:val="0"/>
        <w:snapToGrid w:val="0"/>
        <w:spacing w:line="400" w:lineRule="exact"/>
        <w:ind w:firstLine="480" w:firstLineChars="200"/>
        <w:rPr>
          <w:rFonts w:hint="eastAsia" w:ascii="宋体" w:hAnsi="宋体" w:cs="宋体"/>
          <w:bCs/>
          <w:sz w:val="24"/>
        </w:rPr>
      </w:pPr>
      <w:r>
        <w:rPr>
          <w:rFonts w:hint="eastAsia" w:ascii="宋体" w:hAnsi="宋体" w:cs="宋体"/>
          <w:bCs/>
          <w:sz w:val="24"/>
        </w:rPr>
        <w:t>2、甲方应当依法依规保护受检者的个人信息，因履行本协议之目的，提供给乙方的受检者信息应进行匿名化处理或依法履行告知及取得受检者同意的义务，同意乙方按本协议约定之目的合法使用处理个人信息。乙方若涉及处理个人信息的，应进行相应信息安全措施。否则，违规方应承担因此导致的受检者个人信息泄露产生的相关责任及损失，并赔偿另一方损失。</w:t>
      </w:r>
    </w:p>
    <w:p w14:paraId="3DCC69AD">
      <w:pPr>
        <w:wordWrap w:val="0"/>
        <w:snapToGrid w:val="0"/>
        <w:spacing w:line="400" w:lineRule="exact"/>
        <w:ind w:firstLine="480" w:firstLineChars="200"/>
        <w:rPr>
          <w:rFonts w:hint="eastAsia" w:ascii="宋体" w:hAnsi="宋体" w:cs="宋体"/>
          <w:bCs/>
          <w:sz w:val="24"/>
        </w:rPr>
      </w:pPr>
      <w:r>
        <w:rPr>
          <w:rFonts w:hint="eastAsia" w:ascii="宋体" w:hAnsi="宋体" w:cs="宋体"/>
          <w:bCs/>
          <w:sz w:val="24"/>
        </w:rPr>
        <w:t>3、甲乙任一方有权因科研项目、发表论文、数据分析等需要使用本协议所产生的信息、数据及相关剩余样本（如有），但应将受检者信息去标识化，依照法律法规的规定合法使用并依法自行承担责任；一方如需另一方协助的，另一方应当协助，并根据需要另行签订协议明确。</w:t>
      </w:r>
    </w:p>
    <w:p w14:paraId="65FEF5E0">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第十一条　不可抗力事件处理</w:t>
      </w:r>
    </w:p>
    <w:p w14:paraId="012B7F06">
      <w:pPr>
        <w:wordWrap w:val="0"/>
        <w:snapToGrid w:val="0"/>
        <w:spacing w:line="400" w:lineRule="exact"/>
        <w:ind w:firstLine="480" w:firstLineChars="200"/>
        <w:rPr>
          <w:rFonts w:hint="eastAsia" w:ascii="宋体" w:hAnsi="宋体" w:cs="宋体"/>
          <w:sz w:val="24"/>
        </w:rPr>
      </w:pPr>
      <w:r>
        <w:rPr>
          <w:rFonts w:hint="eastAsia" w:ascii="宋体" w:hAnsi="宋体" w:cs="宋体"/>
          <w:sz w:val="24"/>
        </w:rPr>
        <w:t>1、在合同有效期内，甲、乙双方如遇不可抗力事件无法履行协议的，包括国家政策、地震、水灾、战争等原因，则合同履行期可延长，其延长期与不可抗力影响期相同，并可免除双方相关责任。因不可抗力因素导致协议终止的，属于甲方、乙方自有的财产，分别由各方自行处置。</w:t>
      </w:r>
    </w:p>
    <w:p w14:paraId="7CB4CB30">
      <w:pPr>
        <w:wordWrap w:val="0"/>
        <w:snapToGrid w:val="0"/>
        <w:spacing w:line="400" w:lineRule="exact"/>
        <w:ind w:firstLine="480" w:firstLineChars="200"/>
        <w:rPr>
          <w:rFonts w:hint="eastAsia" w:ascii="宋体" w:hAnsi="宋体" w:cs="宋体"/>
          <w:sz w:val="24"/>
        </w:rPr>
      </w:pPr>
      <w:r>
        <w:rPr>
          <w:rFonts w:hint="eastAsia" w:ascii="宋体" w:hAnsi="宋体" w:cs="宋体"/>
          <w:sz w:val="24"/>
        </w:rPr>
        <w:t>2、不可抗力事件发生后，知情一方应在不可抗力事件出现后7日内及时通知对方，并寄送有关权威机构出具的证明。</w:t>
      </w:r>
    </w:p>
    <w:p w14:paraId="3EE3F19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3、不可抗力事件延续30天以上，双方应通过友好协商，确定是否继续履行合同。</w:t>
      </w:r>
    </w:p>
    <w:p w14:paraId="49B8FF1B">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第十二条　合同争议解决</w:t>
      </w:r>
    </w:p>
    <w:p w14:paraId="591F9E4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甲、乙双方合作期间，均应认真履行协议规定的双方权利和义务，本着“求大同，存小异”和互谅互让的原则，尽力维护患者和甲、乙双方的权益，确保合作顺利进行。如一方违反本协议，守约方有权要求解除合同，并要求违约方承担由此产生的经济损失。如双方协商继续履行合同，违约方应赔偿守约方的直接经济损失。</w:t>
      </w:r>
    </w:p>
    <w:p w14:paraId="2D08D49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如合作期间发生纠纷的，甲、乙双方均应积极、稳妥解决，双方互通信息，相互协作。甲乙双方同意采用过错责任原则，属于甲方过错由甲方承担责任，属于乙方过错由乙方承担责任，无责任方对外承担责任后可向责任方追责；如双方均有过错，根据双方各自的过错承担相应的责任。</w:t>
      </w:r>
    </w:p>
    <w:p w14:paraId="46D0EF9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甲、乙双方保证对于合作期间所知悉或获取对方的包括但不限于原始资料、技术路线、专业方案、商业秘密、检测报告及与检测有关的资料结果及价格等保密。如发生相关内容的泄露，由此引发的责任由泄露方承担，如造成损失的应予以全部赔偿。</w:t>
      </w:r>
    </w:p>
    <w:p w14:paraId="58852171">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4、甲、乙双方在合作履约期内，对于合作当中出现的问题，采取协商解决的方式。</w:t>
      </w:r>
    </w:p>
    <w:p w14:paraId="0660C9D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5、本协议未尽事宜或相关争议，由甲、乙双方订立补充协议或协商解决，协商不成，双方同意向甲方所在地人民法院起诉，并同意由败诉方承担律师费、诉讼费/仲裁费、保全费等合理维权费用。</w:t>
      </w:r>
    </w:p>
    <w:p w14:paraId="4A2CE6A5">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第十三条　合同生效及其它</w:t>
      </w:r>
    </w:p>
    <w:p w14:paraId="37992D1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1、合同经双方法定代表人或授权代表签字并加盖单位公章后生效。</w:t>
      </w:r>
    </w:p>
    <w:p w14:paraId="0A63D3C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2、合同执行中涉及采购资金和采购内容修改或补充的，</w:t>
      </w:r>
      <w:r>
        <w:rPr>
          <w:rFonts w:hint="eastAsia" w:ascii="宋体" w:hAnsi="宋体" w:cs="宋体"/>
          <w:sz w:val="24"/>
        </w:rPr>
        <w:t>甲乙双方签署</w:t>
      </w:r>
      <w:r>
        <w:rPr>
          <w:rFonts w:hint="eastAsia" w:ascii="宋体" w:hAnsi="宋体" w:cs="宋体"/>
          <w:color w:val="000000"/>
          <w:sz w:val="24"/>
          <w:szCs w:val="21"/>
        </w:rPr>
        <w:t>书面补充协议</w:t>
      </w:r>
      <w:r>
        <w:rPr>
          <w:rFonts w:hint="eastAsia" w:ascii="宋体" w:hAnsi="宋体" w:cs="宋体"/>
          <w:color w:val="000000"/>
          <w:sz w:val="24"/>
          <w:szCs w:val="21"/>
          <w:lang w:eastAsia="zh-CN"/>
        </w:rPr>
        <w:t>，</w:t>
      </w:r>
      <w:r>
        <w:rPr>
          <w:rFonts w:hint="eastAsia" w:ascii="宋体" w:hAnsi="宋体" w:cs="宋体"/>
          <w:color w:val="000000"/>
          <w:sz w:val="24"/>
          <w:szCs w:val="21"/>
          <w:lang w:val="en-US" w:eastAsia="zh-CN"/>
        </w:rPr>
        <w:t>由乙方</w:t>
      </w:r>
      <w:r>
        <w:rPr>
          <w:rFonts w:hint="eastAsia" w:ascii="宋体" w:hAnsi="宋体" w:cs="宋体"/>
          <w:color w:val="000000"/>
          <w:sz w:val="24"/>
          <w:szCs w:val="21"/>
        </w:rPr>
        <w:t>报财政部门备案，方可作为主合同不可分割的一部分。</w:t>
      </w:r>
    </w:p>
    <w:p w14:paraId="32C1306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3、本合同未尽事宜，遵照《</w:t>
      </w:r>
      <w:r>
        <w:rPr>
          <w:rFonts w:hint="eastAsia" w:ascii="宋体" w:hAnsi="宋体" w:cs="宋体"/>
          <w:color w:val="000000"/>
          <w:sz w:val="24"/>
          <w:szCs w:val="21"/>
          <w:shd w:val="clear" w:color="auto" w:fill="FFFFFF"/>
        </w:rPr>
        <w:t>中华人民共和国民法典</w:t>
      </w:r>
      <w:r>
        <w:rPr>
          <w:rFonts w:hint="eastAsia" w:ascii="宋体" w:hAnsi="宋体" w:cs="宋体"/>
          <w:color w:val="000000"/>
          <w:sz w:val="24"/>
          <w:szCs w:val="21"/>
        </w:rPr>
        <w:t>》有关条文执行。</w:t>
      </w:r>
    </w:p>
    <w:p w14:paraId="386A7320">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第十四条　合同的变更、终止与转让</w:t>
      </w:r>
    </w:p>
    <w:p w14:paraId="66CF63B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1、除《中华人民共和国政府采购法》第50条规定的情形外，本合同一经签订，甲乙双方不得擅自变更、中止或终止。</w:t>
      </w:r>
    </w:p>
    <w:p w14:paraId="3D30920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2、乙方不得擅自转让其应履行的合同义务。</w:t>
      </w:r>
    </w:p>
    <w:p w14:paraId="0B5F2C1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3、合同终止条件包括以下任意情况发生时：合同服务期限到期、合同结算金额达合同总价。</w:t>
      </w:r>
    </w:p>
    <w:p w14:paraId="5D2BAA33">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第十五条　签订本合同组成部分</w:t>
      </w:r>
    </w:p>
    <w:p w14:paraId="6F2D4EA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1.政府采购合同；</w:t>
      </w:r>
    </w:p>
    <w:p w14:paraId="38302F1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2.中标通知书；</w:t>
      </w:r>
    </w:p>
    <w:p w14:paraId="2B8C7DD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3.乙方的投标文件；</w:t>
      </w:r>
    </w:p>
    <w:p w14:paraId="47C5A40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4.采购文件；</w:t>
      </w:r>
    </w:p>
    <w:p w14:paraId="0432C6D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5.其他合同文件。</w:t>
      </w:r>
    </w:p>
    <w:p w14:paraId="684D8B08">
      <w:pPr>
        <w:wordWrap w:val="0"/>
        <w:snapToGrid w:val="0"/>
        <w:spacing w:line="400" w:lineRule="exact"/>
        <w:ind w:firstLine="480" w:firstLineChars="200"/>
        <w:rPr>
          <w:rFonts w:hint="eastAsia" w:ascii="宋体" w:hAnsi="宋体" w:eastAsia="宋体" w:cs="宋体"/>
          <w:color w:val="000000"/>
          <w:sz w:val="24"/>
          <w:szCs w:val="21"/>
          <w:lang w:eastAsia="zh-CN"/>
        </w:rPr>
      </w:pPr>
      <w:r>
        <w:rPr>
          <w:rFonts w:hint="eastAsia" w:ascii="宋体" w:hAnsi="宋体" w:eastAsia="宋体" w:cs="宋体"/>
          <w:i w:val="0"/>
          <w:iCs w:val="0"/>
          <w:caps w:val="0"/>
          <w:color w:val="000000"/>
          <w:spacing w:val="0"/>
          <w:sz w:val="24"/>
          <w:szCs w:val="21"/>
          <w:shd w:val="clear" w:fill="auto"/>
        </w:rPr>
        <w:t>若文件冲突时，以政府采购合同约定为准</w:t>
      </w:r>
      <w:r>
        <w:rPr>
          <w:rFonts w:hint="eastAsia" w:ascii="宋体" w:hAnsi="宋体" w:cs="宋体"/>
          <w:i w:val="0"/>
          <w:iCs w:val="0"/>
          <w:caps w:val="0"/>
          <w:color w:val="000000"/>
          <w:spacing w:val="0"/>
          <w:sz w:val="24"/>
          <w:szCs w:val="21"/>
          <w:shd w:val="clear"/>
          <w:lang w:eastAsia="zh-CN"/>
        </w:rPr>
        <w:t>。</w:t>
      </w:r>
    </w:p>
    <w:p w14:paraId="2B01CF5D">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第十六条　本合同一式伍份，具有同等法律效力，采购代理机构壹份，甲乙双方各贰份。</w:t>
      </w:r>
    </w:p>
    <w:p w14:paraId="7F7CE64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本合同甲乙双方签字盖章后生效，自签订之日起两个工作日内，采购人或采购代理机构应当将合同副本报同级财政部门备案。</w:t>
      </w:r>
    </w:p>
    <w:p w14:paraId="759BBE55">
      <w:pPr>
        <w:wordWrap w:val="0"/>
        <w:spacing w:line="360" w:lineRule="auto"/>
        <w:jc w:val="left"/>
        <w:rPr>
          <w:rFonts w:hint="eastAsia" w:ascii="宋体" w:hAnsi="宋体" w:cs="宋体"/>
          <w:b/>
          <w:color w:val="000000"/>
          <w:sz w:val="24"/>
          <w:szCs w:val="21"/>
        </w:rPr>
      </w:pPr>
    </w:p>
    <w:p w14:paraId="72E1C314">
      <w:pPr>
        <w:wordWrap w:val="0"/>
        <w:spacing w:line="360" w:lineRule="auto"/>
        <w:jc w:val="left"/>
        <w:rPr>
          <w:rFonts w:hint="eastAsia" w:ascii="宋体" w:hAnsi="宋体" w:cs="宋体"/>
          <w:color w:val="000000"/>
          <w:sz w:val="24"/>
          <w:szCs w:val="21"/>
        </w:rPr>
      </w:pPr>
      <w:r>
        <w:rPr>
          <w:rFonts w:hint="eastAsia" w:ascii="宋体" w:hAnsi="宋体" w:cs="宋体"/>
          <w:b/>
          <w:color w:val="000000"/>
          <w:sz w:val="24"/>
          <w:szCs w:val="21"/>
        </w:rPr>
        <w:t>甲方：</w:t>
      </w:r>
      <w:r>
        <w:rPr>
          <w:rFonts w:hint="eastAsia" w:ascii="宋体" w:hAnsi="宋体" w:cs="宋体"/>
          <w:b/>
          <w:color w:val="000000"/>
          <w:sz w:val="24"/>
          <w:szCs w:val="21"/>
          <w:u w:val="single"/>
        </w:rPr>
        <w:t xml:space="preserve">           </w:t>
      </w:r>
      <w:r>
        <w:rPr>
          <w:rFonts w:hint="eastAsia" w:ascii="宋体" w:hAnsi="宋体" w:cs="宋体"/>
          <w:b/>
          <w:bCs/>
          <w:color w:val="000000"/>
          <w:sz w:val="24"/>
          <w:szCs w:val="21"/>
        </w:rPr>
        <w:t>（加盖公章）</w:t>
      </w:r>
    </w:p>
    <w:p w14:paraId="5A05CE60">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法定代表人或授权代表（</w:t>
      </w:r>
      <w:r>
        <w:rPr>
          <w:rFonts w:hint="eastAsia" w:ascii="宋体" w:hAnsi="宋体" w:cs="宋体"/>
          <w:color w:val="000000"/>
          <w:szCs w:val="21"/>
        </w:rPr>
        <w:t>签字</w:t>
      </w:r>
      <w:r>
        <w:rPr>
          <w:rFonts w:hint="eastAsia" w:ascii="宋体" w:hAnsi="宋体" w:cs="宋体"/>
          <w:color w:val="000000"/>
          <w:sz w:val="24"/>
          <w:szCs w:val="21"/>
        </w:rPr>
        <w:t>）：</w:t>
      </w:r>
    </w:p>
    <w:p w14:paraId="2BCB194F">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地址：</w:t>
      </w:r>
    </w:p>
    <w:p w14:paraId="2996BCC6">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 xml:space="preserve">邮政编码：  </w:t>
      </w:r>
    </w:p>
    <w:p w14:paraId="16D4BFF0">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电话：</w:t>
      </w:r>
    </w:p>
    <w:p w14:paraId="7AD42304">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开户银行：</w:t>
      </w:r>
    </w:p>
    <w:p w14:paraId="37503F93">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帐号：</w:t>
      </w:r>
    </w:p>
    <w:p w14:paraId="1CA3AC44">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日期：</w:t>
      </w:r>
      <w:r>
        <w:rPr>
          <w:rFonts w:hint="eastAsia" w:ascii="宋体" w:hAnsi="宋体" w:cs="宋体"/>
          <w:color w:val="000000"/>
          <w:sz w:val="24"/>
          <w:szCs w:val="21"/>
          <w:u w:val="single"/>
        </w:rPr>
        <w:t xml:space="preserve">      </w:t>
      </w:r>
      <w:r>
        <w:rPr>
          <w:rFonts w:hint="eastAsia" w:ascii="宋体" w:hAnsi="宋体" w:cs="宋体"/>
          <w:color w:val="000000"/>
          <w:sz w:val="24"/>
          <w:szCs w:val="21"/>
        </w:rPr>
        <w:t>年</w:t>
      </w:r>
      <w:r>
        <w:rPr>
          <w:rFonts w:hint="eastAsia" w:ascii="宋体" w:hAnsi="宋体" w:cs="宋体"/>
          <w:color w:val="000000"/>
          <w:sz w:val="24"/>
          <w:szCs w:val="21"/>
          <w:u w:val="single"/>
        </w:rPr>
        <w:t xml:space="preserve">    </w:t>
      </w:r>
      <w:r>
        <w:rPr>
          <w:rFonts w:hint="eastAsia" w:ascii="宋体" w:hAnsi="宋体" w:cs="宋体"/>
          <w:color w:val="000000"/>
          <w:sz w:val="24"/>
          <w:szCs w:val="21"/>
        </w:rPr>
        <w:t>月</w:t>
      </w:r>
      <w:r>
        <w:rPr>
          <w:rFonts w:hint="eastAsia" w:ascii="宋体" w:hAnsi="宋体" w:cs="宋体"/>
          <w:color w:val="000000"/>
          <w:sz w:val="24"/>
          <w:szCs w:val="21"/>
          <w:u w:val="single"/>
        </w:rPr>
        <w:t xml:space="preserve">    </w:t>
      </w:r>
      <w:r>
        <w:rPr>
          <w:rFonts w:hint="eastAsia" w:ascii="宋体" w:hAnsi="宋体" w:cs="宋体"/>
          <w:color w:val="000000"/>
          <w:sz w:val="24"/>
          <w:szCs w:val="21"/>
        </w:rPr>
        <w:t>日</w:t>
      </w:r>
    </w:p>
    <w:p w14:paraId="4E147994">
      <w:pPr>
        <w:widowControl/>
        <w:wordWrap w:val="0"/>
        <w:spacing w:line="360" w:lineRule="auto"/>
        <w:jc w:val="left"/>
        <w:rPr>
          <w:rFonts w:hint="eastAsia" w:ascii="宋体" w:hAnsi="宋体" w:cs="宋体"/>
          <w:b/>
          <w:color w:val="000000"/>
          <w:sz w:val="24"/>
          <w:szCs w:val="21"/>
        </w:rPr>
      </w:pPr>
    </w:p>
    <w:p w14:paraId="02890A8C">
      <w:pPr>
        <w:widowControl/>
        <w:wordWrap w:val="0"/>
        <w:spacing w:line="360" w:lineRule="auto"/>
        <w:jc w:val="left"/>
        <w:rPr>
          <w:rFonts w:hint="eastAsia" w:ascii="宋体" w:hAnsi="宋体" w:cs="宋体"/>
          <w:bCs/>
          <w:color w:val="000000"/>
          <w:sz w:val="24"/>
          <w:szCs w:val="21"/>
        </w:rPr>
      </w:pPr>
      <w:r>
        <w:rPr>
          <w:rFonts w:hint="eastAsia" w:ascii="宋体" w:hAnsi="宋体" w:cs="宋体"/>
          <w:b/>
          <w:color w:val="000000"/>
          <w:sz w:val="24"/>
          <w:szCs w:val="21"/>
        </w:rPr>
        <w:t>乙方：         （加盖公章）</w:t>
      </w:r>
    </w:p>
    <w:p w14:paraId="5E663FED">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法定代表人或授权代表（</w:t>
      </w:r>
      <w:r>
        <w:rPr>
          <w:rFonts w:hint="eastAsia" w:ascii="宋体" w:hAnsi="宋体" w:cs="宋体"/>
          <w:color w:val="000000"/>
          <w:szCs w:val="21"/>
        </w:rPr>
        <w:t>签字</w:t>
      </w:r>
      <w:r>
        <w:rPr>
          <w:rFonts w:hint="eastAsia" w:ascii="宋体" w:hAnsi="宋体" w:cs="宋体"/>
          <w:color w:val="000000"/>
          <w:sz w:val="24"/>
          <w:szCs w:val="21"/>
        </w:rPr>
        <w:t>）：</w:t>
      </w:r>
    </w:p>
    <w:p w14:paraId="13AF413E">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地址:</w:t>
      </w:r>
    </w:p>
    <w:p w14:paraId="45669F58">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邮政编码：</w:t>
      </w:r>
    </w:p>
    <w:p w14:paraId="0CFBD92D">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电话：</w:t>
      </w:r>
    </w:p>
    <w:p w14:paraId="34C73D89">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开户银行：</w:t>
      </w:r>
    </w:p>
    <w:p w14:paraId="5A906E5C">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帐号：</w:t>
      </w:r>
    </w:p>
    <w:p w14:paraId="71E6A519">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日期：</w:t>
      </w:r>
      <w:r>
        <w:rPr>
          <w:rFonts w:hint="eastAsia" w:ascii="宋体" w:hAnsi="宋体" w:cs="宋体"/>
          <w:color w:val="000000"/>
          <w:sz w:val="24"/>
          <w:szCs w:val="21"/>
          <w:u w:val="single"/>
        </w:rPr>
        <w:t xml:space="preserve">      </w:t>
      </w:r>
      <w:r>
        <w:rPr>
          <w:rFonts w:hint="eastAsia" w:ascii="宋体" w:hAnsi="宋体" w:cs="宋体"/>
          <w:color w:val="000000"/>
          <w:sz w:val="24"/>
          <w:szCs w:val="21"/>
        </w:rPr>
        <w:t>年</w:t>
      </w:r>
      <w:r>
        <w:rPr>
          <w:rFonts w:hint="eastAsia" w:ascii="宋体" w:hAnsi="宋体" w:cs="宋体"/>
          <w:color w:val="000000"/>
          <w:sz w:val="24"/>
          <w:szCs w:val="21"/>
          <w:u w:val="single"/>
        </w:rPr>
        <w:t xml:space="preserve">    </w:t>
      </w:r>
      <w:r>
        <w:rPr>
          <w:rFonts w:hint="eastAsia" w:ascii="宋体" w:hAnsi="宋体" w:cs="宋体"/>
          <w:color w:val="000000"/>
          <w:sz w:val="24"/>
          <w:szCs w:val="21"/>
        </w:rPr>
        <w:t>月</w:t>
      </w:r>
      <w:r>
        <w:rPr>
          <w:rFonts w:hint="eastAsia" w:ascii="宋体" w:hAnsi="宋体" w:cs="宋体"/>
          <w:color w:val="000000"/>
          <w:sz w:val="24"/>
          <w:szCs w:val="21"/>
          <w:u w:val="single"/>
        </w:rPr>
        <w:t xml:space="preserve">    </w:t>
      </w:r>
      <w:r>
        <w:rPr>
          <w:rFonts w:hint="eastAsia" w:ascii="宋体" w:hAnsi="宋体" w:cs="宋体"/>
          <w:color w:val="000000"/>
          <w:sz w:val="24"/>
          <w:szCs w:val="21"/>
        </w:rPr>
        <w:t>日</w:t>
      </w:r>
    </w:p>
    <w:p w14:paraId="38589C94">
      <w:pPr>
        <w:wordWrap w:val="0"/>
        <w:spacing w:line="360" w:lineRule="auto"/>
        <w:rPr>
          <w:rFonts w:hint="eastAsia" w:ascii="宋体" w:hAnsi="宋体" w:cs="宋体"/>
          <w:color w:val="000000"/>
          <w:sz w:val="24"/>
        </w:rPr>
      </w:pPr>
    </w:p>
    <w:p w14:paraId="3A7BB434">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附件一：有收费标准外送样本检验项目清单</w:t>
      </w:r>
    </w:p>
    <w:p w14:paraId="36BD11F2">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附件二：</w:t>
      </w:r>
    </w:p>
    <w:p w14:paraId="0E664FB4">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2.1成交通知书 </w:t>
      </w:r>
    </w:p>
    <w:p w14:paraId="060C5741">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2.2服务需求一览表</w:t>
      </w:r>
    </w:p>
    <w:p w14:paraId="227C0832">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2.3响应函 </w:t>
      </w:r>
    </w:p>
    <w:p w14:paraId="0B5326C1">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2.4响应报价表</w:t>
      </w:r>
    </w:p>
    <w:p w14:paraId="1002839F">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2.5服务需求偏离表</w:t>
      </w:r>
    </w:p>
    <w:p w14:paraId="4B802581">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2.6商务条款偏离表 </w:t>
      </w:r>
    </w:p>
    <w:p w14:paraId="2AE342FE">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2.7其他与本合同相关的资料</w:t>
      </w:r>
    </w:p>
    <w:p w14:paraId="0A733383">
      <w:pPr>
        <w:wordWrap w:val="0"/>
        <w:spacing w:line="360" w:lineRule="auto"/>
        <w:ind w:firstLine="480" w:firstLineChars="200"/>
        <w:jc w:val="center"/>
        <w:rPr>
          <w:rFonts w:hint="eastAsia" w:ascii="宋体" w:hAnsi="宋体" w:cs="宋体"/>
          <w:color w:val="000000"/>
          <w:sz w:val="24"/>
        </w:rPr>
      </w:pPr>
      <w:r>
        <w:rPr>
          <w:rFonts w:hint="eastAsia" w:ascii="宋体" w:hAnsi="宋体" w:cs="宋体"/>
          <w:color w:val="000000"/>
          <w:sz w:val="24"/>
        </w:rPr>
        <w:t xml:space="preserve">                        </w:t>
      </w:r>
    </w:p>
    <w:p w14:paraId="12B110E4">
      <w:pPr>
        <w:widowControl/>
        <w:jc w:val="left"/>
        <w:rPr>
          <w:rFonts w:hint="eastAsia" w:ascii="宋体" w:hAnsi="宋体" w:cs="宋体"/>
          <w:color w:val="000000"/>
          <w:sz w:val="24"/>
        </w:rPr>
      </w:pPr>
      <w:r>
        <w:rPr>
          <w:rFonts w:hint="eastAsia" w:ascii="宋体" w:hAnsi="宋体" w:cs="宋体"/>
          <w:color w:val="000000"/>
          <w:sz w:val="24"/>
        </w:rPr>
        <w:br w:type="page"/>
      </w:r>
    </w:p>
    <w:p w14:paraId="35FBDEE0">
      <w:pPr>
        <w:spacing w:line="360" w:lineRule="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一</w:t>
      </w:r>
    </w:p>
    <w:tbl>
      <w:tblPr>
        <w:tblStyle w:val="52"/>
        <w:tblW w:w="0" w:type="auto"/>
        <w:tblInd w:w="93" w:type="dxa"/>
        <w:tblLayout w:type="fixed"/>
        <w:tblCellMar>
          <w:top w:w="0" w:type="dxa"/>
          <w:left w:w="108" w:type="dxa"/>
          <w:bottom w:w="0" w:type="dxa"/>
          <w:right w:w="108" w:type="dxa"/>
        </w:tblCellMar>
      </w:tblPr>
      <w:tblGrid>
        <w:gridCol w:w="437"/>
        <w:gridCol w:w="4119"/>
        <w:gridCol w:w="1425"/>
        <w:gridCol w:w="2085"/>
        <w:gridCol w:w="1242"/>
      </w:tblGrid>
      <w:tr w14:paraId="475C366C">
        <w:tblPrEx>
          <w:tblCellMar>
            <w:top w:w="0" w:type="dxa"/>
            <w:left w:w="108" w:type="dxa"/>
            <w:bottom w:w="0" w:type="dxa"/>
            <w:right w:w="108" w:type="dxa"/>
          </w:tblCellMar>
        </w:tblPrEx>
        <w:trPr>
          <w:trHeight w:val="600" w:hRule="atLeast"/>
        </w:trPr>
        <w:tc>
          <w:tcPr>
            <w:tcW w:w="930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D594">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32"/>
                <w:szCs w:val="32"/>
                <w:lang w:bidi="ar"/>
                <w14:textFill>
                  <w14:solidFill>
                    <w14:schemeClr w14:val="tx1"/>
                  </w14:solidFill>
                </w14:textFill>
              </w:rPr>
              <w:t>有收费标准外送样本检验项目清单</w:t>
            </w:r>
          </w:p>
        </w:tc>
      </w:tr>
      <w:tr w14:paraId="55E923F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29E5">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序号</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141C">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项目名称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B6E6">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样本类型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3548">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方法学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5478">
            <w:pPr>
              <w:widowControl/>
              <w:jc w:val="center"/>
              <w:textAlignment w:val="center"/>
              <w:rPr>
                <w:rFonts w:hint="eastAsia" w:ascii="宋体" w:hAnsi="宋体" w:cs="宋体"/>
                <w:b/>
                <w:bCs/>
                <w:color w:val="000000" w:themeColor="text1"/>
                <w:kern w:val="0"/>
                <w:sz w:val="20"/>
                <w:szCs w:val="20"/>
                <w:lang w:bidi="ar"/>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报告时限</w:t>
            </w:r>
          </w:p>
        </w:tc>
      </w:tr>
      <w:tr w14:paraId="6FBE0C8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7D5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7BF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HCV基因分型（丙型肝炎病毒基因分型十一项）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B5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D70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PCR-测序法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5BA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0430C97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705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BDA0">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高灵敏HCV RNA检测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359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EE4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实时PCR（内标法）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C6A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1F1383F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43B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AE70">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马尔尼菲篮状菌抗原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BDD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04E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免疫荧光层析法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56C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D0EDB90">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2DD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197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尿游离皮质醇（Free COR）</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379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7E5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E72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4AA13C86">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0A0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B06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透析水化学污染物22项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7C1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4C9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ICP，离子色谱法，分光光度法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5AD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10个工作日</w:t>
            </w:r>
          </w:p>
        </w:tc>
      </w:tr>
      <w:tr w14:paraId="1886CAF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429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4269">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透析液PH值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5C8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透析水/污水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F54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玻璃电吸法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423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10个工作日</w:t>
            </w:r>
          </w:p>
        </w:tc>
      </w:tr>
      <w:tr w14:paraId="004FF78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031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144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抗中性粒细胞胞浆抗体二项（PR3-ANCA、MPO-ANCA）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9B2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A96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免疫印迹法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D44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CE5D5E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040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D64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Hb成份分析（高分辨血红蛋白电泳，3个月外）</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22B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全血2ml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440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仪器法/电泳法/镜检法/比色法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0BC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BC8C92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F86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3F2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垂体催乳素或泌乳素（PRL）</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FCE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0D7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2C90">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198272B">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BF8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835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肝病寄生虫全套（肝吸虫IgG、肺吸虫IgG、包虫IgG、弓形虫IgG）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BD5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B08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14A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A34CC5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70E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314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全段甲状旁腺激素（PTH）</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424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血清/EDTA血浆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DD1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5FB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12A0F16">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D75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045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甲状腺自身抗体三项（TGAb，TPOAb，TRAb）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0A0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612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152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0BF6E3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848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366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高灵敏乙型肝炎病毒DNA定量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FB2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CCE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1F2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402B60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142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E69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B15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5F7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DB6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E5B388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62C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509F">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皮质醇（16:00）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995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B05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B89E">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2B3859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CC3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22F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皮质醇（8:00）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357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6FD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CE9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7CF960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761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96A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醛固酮（ALD）</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290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E78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D5B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14B0F6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FE6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754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外斐氏反应（Weill-Felix's reaction）</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137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E2D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5F1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54AE31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28F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FED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性激素六项（FSH，LH，E2，P，T，PRL）</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C14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D33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BF0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95467A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97C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0BC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转铁蛋白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1A2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94E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免疫散射比浊法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92B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FE9275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E27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78B7">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总IgE</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F4A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3A4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4C0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68A534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9E2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36D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总铁结合力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78D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5C1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Ferene法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BF4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F3F5AE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DBB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43F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抗凝血酶3抗体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6E3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06B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发色底物法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406E">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BC67403">
        <w:tblPrEx>
          <w:tblCellMar>
            <w:top w:w="0" w:type="dxa"/>
            <w:left w:w="108" w:type="dxa"/>
            <w:bottom w:w="0" w:type="dxa"/>
            <w:right w:w="108" w:type="dxa"/>
          </w:tblCellMar>
        </w:tblPrEx>
        <w:trPr>
          <w:trHeight w:val="13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DE5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347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肿瘤标志物：糖类抗原CA19-9（CA19-9）、糖类抗原CA15-3（CA15-3）、糖类抗原CA72-4（CA72-4）、胃泌素释放肽前体（ProGRP）、异常凝血酶原（PK-II）、肿瘤坏死因子TNF-a/TNF-β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5FC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762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611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A55148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41C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489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肝吸虫酶标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B2A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641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C7B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F14E6E6">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BEC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736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EB病毒DNA定量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D9F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F1E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5A7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7A5F2B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863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577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β-HCG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8FE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FB4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092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67151B2">
        <w:tblPrEx>
          <w:tblCellMar>
            <w:top w:w="0" w:type="dxa"/>
            <w:left w:w="108" w:type="dxa"/>
            <w:bottom w:w="0" w:type="dxa"/>
            <w:right w:w="108" w:type="dxa"/>
          </w:tblCellMar>
        </w:tblPrEx>
        <w:trPr>
          <w:trHeight w:val="9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EEB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1C9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高血压四项（醛固酮、血浆肾素活性、血管紧张素Ⅱ、ARR比值）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C37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40D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576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FA5611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D77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7A67">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贫血三项（铁蛋白，叶酸，维生素12）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361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A4B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FE4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0C0BD8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851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270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血红蛋白电泳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B1E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68E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电泳法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DCC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265229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EDB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F03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血清蛋白电泳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50A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397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琼脂糖凝胶电泳</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FB0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4C773ED">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1FF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F2E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红斑狼疮检测五项（抗核抗体ANA，抗核小体AnuA,ENA，抗双链DNA，抗组蛋白抗体AHA）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0B4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D12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免疫荧光法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DB0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2A68765">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37F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15C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肺炎支原体抗体二项（肺炎支原体IgG抗体、肺炎支原体IgM抗体）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864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412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772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4386DAC">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D01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5D4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肺炎衣原体抗体二项（肺炎衣原体IgG抗体、肺炎衣原体IgM抗体）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34D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CBD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03E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08F57D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25A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160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24小时尿游离皮质醇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9CD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2C4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D17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0AF8BD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D17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92F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24小时尿电解质（K、Na、Cl、Ca）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BA4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485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B550">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D4383C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A5E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9A2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卧立位醛固酮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9F4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B7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DD47">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4D967E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91E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38</w:t>
            </w:r>
          </w:p>
        </w:tc>
        <w:tc>
          <w:tcPr>
            <w:tcW w:w="4119" w:type="dxa"/>
            <w:tcBorders>
              <w:top w:val="single" w:color="000000" w:sz="4" w:space="0"/>
              <w:left w:val="single" w:color="000000" w:sz="4" w:space="0"/>
              <w:bottom w:val="single" w:color="auto" w:sz="4" w:space="0"/>
              <w:right w:val="single" w:color="000000" w:sz="4" w:space="0"/>
            </w:tcBorders>
            <w:shd w:val="clear" w:color="auto" w:fill="auto"/>
            <w:vAlign w:val="center"/>
          </w:tcPr>
          <w:p w14:paraId="74982AD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促肾上腺皮质激素</w:t>
            </w:r>
          </w:p>
        </w:tc>
        <w:tc>
          <w:tcPr>
            <w:tcW w:w="1425" w:type="dxa"/>
            <w:tcBorders>
              <w:top w:val="single" w:color="000000" w:sz="4" w:space="0"/>
              <w:left w:val="single" w:color="000000" w:sz="4" w:space="0"/>
              <w:bottom w:val="single" w:color="auto" w:sz="4" w:space="0"/>
              <w:right w:val="single" w:color="000000" w:sz="4" w:space="0"/>
            </w:tcBorders>
            <w:shd w:val="clear" w:color="auto" w:fill="auto"/>
            <w:vAlign w:val="center"/>
          </w:tcPr>
          <w:p w14:paraId="4DE17C8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auto" w:sz="4" w:space="0"/>
              <w:right w:val="single" w:color="000000" w:sz="4" w:space="0"/>
            </w:tcBorders>
            <w:shd w:val="clear" w:color="auto" w:fill="auto"/>
            <w:vAlign w:val="center"/>
          </w:tcPr>
          <w:p w14:paraId="6B939ED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auto" w:sz="4" w:space="0"/>
              <w:right w:val="single" w:color="000000" w:sz="4" w:space="0"/>
            </w:tcBorders>
            <w:shd w:val="clear" w:color="auto" w:fill="auto"/>
            <w:vAlign w:val="center"/>
          </w:tcPr>
          <w:p w14:paraId="199CCEA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4B5A8A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auto" w:sz="4" w:space="0"/>
            </w:tcBorders>
            <w:shd w:val="clear" w:color="auto" w:fill="auto"/>
            <w:vAlign w:val="center"/>
          </w:tcPr>
          <w:p w14:paraId="35011EF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39</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14:paraId="26963489">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儿茶酚胺六项（NMN、MN、DA、3-MT、NE、E）</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67AA8D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尿液/血浆</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14:paraId="168258C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液相色谱-串联质谱法</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755A52A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6F840A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8B7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40</w:t>
            </w:r>
          </w:p>
        </w:tc>
        <w:tc>
          <w:tcPr>
            <w:tcW w:w="4119" w:type="dxa"/>
            <w:tcBorders>
              <w:top w:val="single" w:color="auto" w:sz="4" w:space="0"/>
              <w:left w:val="single" w:color="000000" w:sz="4" w:space="0"/>
              <w:bottom w:val="single" w:color="000000" w:sz="4" w:space="0"/>
              <w:right w:val="single" w:color="000000" w:sz="4" w:space="0"/>
            </w:tcBorders>
            <w:shd w:val="clear" w:color="auto" w:fill="auto"/>
            <w:vAlign w:val="center"/>
          </w:tcPr>
          <w:p w14:paraId="2AA9345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尿17羟类固醇</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14:paraId="67F6895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auto" w:sz="4" w:space="0"/>
              <w:left w:val="single" w:color="000000" w:sz="4" w:space="0"/>
              <w:bottom w:val="single" w:color="000000" w:sz="4" w:space="0"/>
              <w:right w:val="single" w:color="000000" w:sz="4" w:space="0"/>
            </w:tcBorders>
            <w:shd w:val="clear" w:color="auto" w:fill="auto"/>
            <w:vAlign w:val="center"/>
          </w:tcPr>
          <w:p w14:paraId="37FA6AD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色谱－分光光度法</w:t>
            </w:r>
          </w:p>
        </w:tc>
        <w:tc>
          <w:tcPr>
            <w:tcW w:w="1242" w:type="dxa"/>
            <w:tcBorders>
              <w:top w:val="single" w:color="auto" w:sz="4" w:space="0"/>
              <w:left w:val="single" w:color="000000" w:sz="4" w:space="0"/>
              <w:bottom w:val="single" w:color="000000" w:sz="4" w:space="0"/>
              <w:right w:val="single" w:color="000000" w:sz="4" w:space="0"/>
            </w:tcBorders>
            <w:shd w:val="clear" w:color="auto" w:fill="auto"/>
            <w:vAlign w:val="center"/>
          </w:tcPr>
          <w:p w14:paraId="613BC3E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B8AA55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B29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A4E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血浆肾素活性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13A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12D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466A">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EF5D95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18C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2DC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血管紧张素II</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51C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2AC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0F90">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F33005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440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DAA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CMV-DNA定量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383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血清/血浆/尿液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F8B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E38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95E0562">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0D1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EFC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烟曲霉特异性IgG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5A3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767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荧光酶免法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618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BDC452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4AC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66B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登革病毒核酸检测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795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161BEC6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54F6D08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340B900">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165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043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百日咳杆菌DNA定性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92E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2EB8097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PCR-荧光探针法</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3AA33A5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80BCEF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524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E10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铁三项（Fe2+、TIBC、UIBC）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907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4D4F659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Ferene法</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23BA0F4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CE98D7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B3B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48</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3157">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真菌（1-3）-β-D-葡聚糖（G试验）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1A3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6FD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C0D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93683A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CBC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49</w:t>
            </w:r>
          </w:p>
        </w:tc>
        <w:tc>
          <w:tcPr>
            <w:tcW w:w="4119" w:type="dxa"/>
            <w:tcBorders>
              <w:top w:val="nil"/>
              <w:left w:val="single" w:color="000000" w:sz="4" w:space="0"/>
              <w:bottom w:val="single" w:color="000000" w:sz="4" w:space="0"/>
              <w:right w:val="single" w:color="000000" w:sz="4" w:space="0"/>
            </w:tcBorders>
            <w:shd w:val="clear" w:color="auto" w:fill="auto"/>
            <w:noWrap/>
            <w:vAlign w:val="center"/>
          </w:tcPr>
          <w:p w14:paraId="668C09A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曲霉半乳甘露聚糖检测</w:t>
            </w:r>
          </w:p>
        </w:tc>
        <w:tc>
          <w:tcPr>
            <w:tcW w:w="1425" w:type="dxa"/>
            <w:tcBorders>
              <w:top w:val="nil"/>
              <w:left w:val="single" w:color="000000" w:sz="4" w:space="0"/>
              <w:bottom w:val="single" w:color="000000" w:sz="4" w:space="0"/>
              <w:right w:val="single" w:color="000000" w:sz="4" w:space="0"/>
            </w:tcBorders>
            <w:shd w:val="clear" w:color="auto" w:fill="auto"/>
            <w:noWrap/>
            <w:vAlign w:val="center"/>
          </w:tcPr>
          <w:p w14:paraId="1F72B37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627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84F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3CD48D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F41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50</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BE7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隐球菌荚膜多糖检测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0E9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39A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胶体金免疫层析法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67B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01D0CB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22C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51</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2A4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念珠菌甘露聚糖检测（Mn试验）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E1F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C80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4E7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3B8CDB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C41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52</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C61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曲霉菌IgG抗体检测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C7F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E41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19E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8853C22">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E9F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53</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7E5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念珠菌IgG抗体检测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F4A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009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CA5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C08AFB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A4E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54</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51B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白介素VI</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821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8D4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076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74FACE0">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B42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55</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201F">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肥达氏反应</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583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268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263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9F2CB4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7C0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56</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989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梅毒螺旋体颗粒凝集试验（TPPA）</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8D7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5D9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272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406BEB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DAC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9A2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免疫球蛋白G4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0AF3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CAA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945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E8F305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9C7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C6B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铜蓝蛋白测定</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00FD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693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免疫散射比油法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DF9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bl>
    <w:p w14:paraId="0A14CD4B">
      <w:pPr>
        <w:widowControl/>
        <w:jc w:val="left"/>
        <w:rPr>
          <w:rFonts w:hint="eastAsia" w:ascii="宋体" w:hAnsi="宋体" w:cs="宋体"/>
          <w:color w:val="000000"/>
          <w:sz w:val="24"/>
        </w:rPr>
      </w:pPr>
    </w:p>
    <w:p w14:paraId="3A3D7E15">
      <w:pPr>
        <w:wordWrap w:val="0"/>
        <w:spacing w:line="360" w:lineRule="auto"/>
        <w:ind w:firstLine="480" w:firstLineChars="200"/>
        <w:rPr>
          <w:rFonts w:hint="eastAsia" w:ascii="宋体" w:hAnsi="宋体" w:cs="宋体"/>
          <w:color w:val="000000"/>
          <w:sz w:val="24"/>
        </w:rPr>
      </w:pPr>
    </w:p>
    <w:p w14:paraId="49542980">
      <w:pPr>
        <w:wordWrap w:val="0"/>
        <w:spacing w:line="360" w:lineRule="auto"/>
        <w:ind w:firstLine="480" w:firstLineChars="200"/>
        <w:rPr>
          <w:rFonts w:hint="eastAsia" w:ascii="宋体" w:hAnsi="宋体" w:cs="宋体"/>
          <w:color w:val="000000"/>
          <w:sz w:val="24"/>
        </w:rPr>
      </w:pPr>
    </w:p>
    <w:p w14:paraId="25C86DE8">
      <w:pPr>
        <w:wordWrap w:val="0"/>
        <w:spacing w:line="360" w:lineRule="auto"/>
        <w:ind w:firstLine="480" w:firstLineChars="200"/>
        <w:rPr>
          <w:rFonts w:hint="eastAsia" w:ascii="宋体" w:hAnsi="宋体" w:cs="宋体"/>
          <w:color w:val="000000"/>
          <w:sz w:val="24"/>
        </w:rPr>
      </w:pPr>
    </w:p>
    <w:p w14:paraId="641ABFEC">
      <w:pPr>
        <w:spacing w:before="120" w:line="320" w:lineRule="atLeast"/>
        <w:ind w:firstLine="723" w:firstLineChars="200"/>
        <w:jc w:val="center"/>
        <w:outlineLvl w:val="1"/>
        <w:rPr>
          <w:rFonts w:hint="eastAsia" w:ascii="宋体" w:hAnsi="宋体" w:cs="宋体"/>
          <w:b/>
          <w:bCs/>
          <w:kern w:val="0"/>
          <w:sz w:val="36"/>
          <w:szCs w:val="36"/>
        </w:rPr>
      </w:pPr>
      <w:r>
        <w:rPr>
          <w:rFonts w:hint="eastAsia" w:ascii="宋体" w:hAnsi="宋体" w:cs="宋体"/>
          <w:b/>
          <w:bCs/>
          <w:kern w:val="0"/>
          <w:sz w:val="36"/>
          <w:szCs w:val="36"/>
        </w:rPr>
        <w:t>广西壮族自治区胸科医院检验外送服务采购项目-分标2（无收费标准外送样本检验项目）采购合同</w:t>
      </w:r>
    </w:p>
    <w:p w14:paraId="755915F8">
      <w:pPr>
        <w:wordWrap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合同编号：</w:t>
      </w:r>
    </w:p>
    <w:p w14:paraId="7141A7D5">
      <w:pPr>
        <w:wordWrap w:val="0"/>
        <w:spacing w:line="720" w:lineRule="auto"/>
        <w:ind w:firstLine="640" w:firstLineChars="200"/>
        <w:rPr>
          <w:rFonts w:hint="eastAsia" w:ascii="宋体" w:hAnsi="宋体" w:cs="宋体"/>
          <w:color w:val="000000"/>
          <w:sz w:val="32"/>
          <w:szCs w:val="32"/>
        </w:rPr>
      </w:pPr>
    </w:p>
    <w:p w14:paraId="7ED0942E">
      <w:pPr>
        <w:wordWrap w:val="0"/>
        <w:spacing w:line="720" w:lineRule="auto"/>
        <w:ind w:firstLine="640" w:firstLineChars="200"/>
        <w:rPr>
          <w:rFonts w:hint="eastAsia" w:ascii="宋体" w:hAnsi="宋体" w:cs="宋体"/>
          <w:color w:val="000000"/>
          <w:sz w:val="32"/>
          <w:szCs w:val="32"/>
        </w:rPr>
      </w:pPr>
    </w:p>
    <w:p w14:paraId="22D1A804">
      <w:pPr>
        <w:wordWrap w:val="0"/>
        <w:spacing w:line="720" w:lineRule="auto"/>
        <w:ind w:firstLine="640" w:firstLineChars="200"/>
        <w:rPr>
          <w:rFonts w:hint="eastAsia" w:ascii="宋体" w:hAnsi="宋体" w:cs="宋体"/>
          <w:color w:val="000000"/>
          <w:sz w:val="32"/>
          <w:szCs w:val="32"/>
        </w:rPr>
      </w:pPr>
    </w:p>
    <w:p w14:paraId="60276C4E">
      <w:pPr>
        <w:wordWrap w:val="0"/>
        <w:spacing w:line="720" w:lineRule="auto"/>
        <w:ind w:firstLine="643" w:firstLineChars="200"/>
        <w:rPr>
          <w:rFonts w:hint="eastAsia" w:ascii="宋体" w:hAnsi="宋体" w:cs="宋体"/>
          <w:color w:val="000000"/>
          <w:sz w:val="32"/>
          <w:szCs w:val="32"/>
        </w:rPr>
      </w:pPr>
      <w:r>
        <w:rPr>
          <w:rFonts w:hint="eastAsia" w:ascii="宋体" w:hAnsi="宋体" w:cs="宋体"/>
          <w:b/>
          <w:bCs/>
          <w:color w:val="000000"/>
          <w:sz w:val="32"/>
          <w:szCs w:val="32"/>
        </w:rPr>
        <w:t>项目名称</w:t>
      </w:r>
      <w:r>
        <w:rPr>
          <w:rFonts w:hint="eastAsia" w:ascii="宋体" w:hAnsi="宋体" w:cs="宋体"/>
          <w:color w:val="000000"/>
          <w:sz w:val="32"/>
          <w:szCs w:val="32"/>
        </w:rPr>
        <w:t>：</w:t>
      </w:r>
      <w:r>
        <w:rPr>
          <w:rFonts w:hint="eastAsia" w:ascii="宋体" w:hAnsi="宋体" w:cs="宋体"/>
          <w:color w:val="000000"/>
          <w:sz w:val="32"/>
          <w:szCs w:val="32"/>
          <w:u w:val="single"/>
        </w:rPr>
        <w:t xml:space="preserve"> 广西壮族自治区胸科医院检验外送服务项目 </w:t>
      </w:r>
    </w:p>
    <w:p w14:paraId="6372D7C8">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color w:val="000000"/>
          <w:sz w:val="32"/>
          <w:szCs w:val="32"/>
        </w:rPr>
        <w:t>采购单位（甲方）</w:t>
      </w:r>
      <w:r>
        <w:rPr>
          <w:rFonts w:hint="eastAsia" w:ascii="宋体" w:hAnsi="宋体" w:cs="宋体"/>
          <w:color w:val="000000"/>
          <w:sz w:val="32"/>
          <w:szCs w:val="32"/>
        </w:rPr>
        <w:t>：</w:t>
      </w:r>
      <w:r>
        <w:rPr>
          <w:rFonts w:hint="eastAsia" w:ascii="宋体" w:hAnsi="宋体" w:cs="宋体"/>
          <w:color w:val="000000"/>
          <w:sz w:val="32"/>
          <w:szCs w:val="32"/>
          <w:u w:val="single"/>
        </w:rPr>
        <w:t xml:space="preserve"> 广西壮族自治区胸科医院 </w:t>
      </w:r>
    </w:p>
    <w:p w14:paraId="47CCFFA1">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color w:val="000000"/>
          <w:sz w:val="32"/>
          <w:szCs w:val="32"/>
        </w:rPr>
        <w:t>供应商（乙方）</w:t>
      </w:r>
      <w:r>
        <w:rPr>
          <w:rFonts w:hint="eastAsia" w:ascii="宋体" w:hAnsi="宋体" w:cs="宋体"/>
          <w:color w:val="000000"/>
          <w:sz w:val="32"/>
          <w:szCs w:val="32"/>
        </w:rPr>
        <w:t>：</w:t>
      </w:r>
      <w:r>
        <w:rPr>
          <w:rFonts w:hint="eastAsia" w:ascii="宋体" w:hAnsi="宋体" w:cs="宋体"/>
          <w:color w:val="000000"/>
          <w:sz w:val="32"/>
          <w:szCs w:val="32"/>
          <w:u w:val="single"/>
        </w:rPr>
        <w:t xml:space="preserve">                       </w:t>
      </w:r>
    </w:p>
    <w:p w14:paraId="1E779384">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bCs/>
          <w:color w:val="000000"/>
          <w:sz w:val="32"/>
          <w:szCs w:val="32"/>
        </w:rPr>
        <w:t>签订时间</w:t>
      </w:r>
      <w:r>
        <w:rPr>
          <w:rFonts w:hint="eastAsia" w:ascii="宋体" w:hAnsi="宋体" w:cs="宋体"/>
          <w:color w:val="000000"/>
          <w:sz w:val="32"/>
          <w:szCs w:val="32"/>
        </w:rPr>
        <w:t>：      年    月    日</w:t>
      </w:r>
    </w:p>
    <w:p w14:paraId="184367A2">
      <w:pPr>
        <w:wordWrap w:val="0"/>
        <w:spacing w:line="360" w:lineRule="auto"/>
        <w:ind w:firstLine="480" w:firstLineChars="200"/>
        <w:rPr>
          <w:rFonts w:hint="eastAsia" w:ascii="宋体" w:hAnsi="宋体" w:cs="宋体"/>
          <w:color w:val="000000"/>
          <w:sz w:val="24"/>
        </w:rPr>
        <w:sectPr>
          <w:headerReference r:id="rId17" w:type="first"/>
          <w:footerReference r:id="rId20" w:type="first"/>
          <w:headerReference r:id="rId15" w:type="default"/>
          <w:footerReference r:id="rId18" w:type="default"/>
          <w:headerReference r:id="rId16" w:type="even"/>
          <w:footerReference r:id="rId19" w:type="even"/>
          <w:pgSz w:w="11906" w:h="16838"/>
          <w:pgMar w:top="1440" w:right="1800" w:bottom="1440" w:left="1800" w:header="851" w:footer="992" w:gutter="0"/>
          <w:cols w:space="425" w:num="1"/>
          <w:docGrid w:type="lines" w:linePitch="312" w:charSpace="0"/>
        </w:sectPr>
      </w:pPr>
    </w:p>
    <w:p w14:paraId="2889E827">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甲方：</w:t>
      </w:r>
      <w:r>
        <w:rPr>
          <w:rFonts w:hint="eastAsia" w:ascii="宋体" w:hAnsi="宋体" w:cs="宋体"/>
          <w:color w:val="000000"/>
          <w:sz w:val="24"/>
          <w:u w:val="single"/>
        </w:rPr>
        <w:t xml:space="preserve"> 广西壮族自治区胸科医院 </w:t>
      </w:r>
    </w:p>
    <w:p w14:paraId="4D9BE3D4">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xml:space="preserve"> 广西壮族自治区柳州市鱼峰区羊角山路8号 </w:t>
      </w:r>
    </w:p>
    <w:p w14:paraId="708016AD">
      <w:pPr>
        <w:wordWrap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乙方：</w:t>
      </w:r>
      <w:r>
        <w:rPr>
          <w:rFonts w:hint="eastAsia" w:ascii="宋体" w:hAnsi="宋体" w:cs="宋体"/>
          <w:color w:val="000000"/>
          <w:sz w:val="24"/>
          <w:u w:val="single"/>
        </w:rPr>
        <w:t xml:space="preserve">                                        </w:t>
      </w:r>
    </w:p>
    <w:p w14:paraId="7CF2E2CE">
      <w:pPr>
        <w:wordWrap w:val="0"/>
        <w:spacing w:line="360" w:lineRule="auto"/>
        <w:ind w:left="1536" w:leftChars="200" w:hanging="1116" w:hangingChars="465"/>
        <w:rPr>
          <w:rFonts w:hint="eastAsia"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xml:space="preserve">                                        </w:t>
      </w:r>
    </w:p>
    <w:p w14:paraId="0CF3F1B3">
      <w:pPr>
        <w:wordWrap w:val="0"/>
        <w:ind w:firstLine="480" w:firstLineChars="200"/>
        <w:rPr>
          <w:rFonts w:hint="eastAsia" w:ascii="宋体" w:hAnsi="宋体" w:cs="宋体"/>
          <w:color w:val="000000"/>
          <w:sz w:val="24"/>
        </w:rPr>
      </w:pPr>
    </w:p>
    <w:p w14:paraId="058C130F">
      <w:pPr>
        <w:wordWrap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甲乙双方根据《中华人民共和国政府采购法》《中华人民共和国政府采购法实施条例》《中华人民共和国民法典》等相关法律法规、规范性文件以及广西壮族自治区胸科医院检验外送服务项目（GXZC20XX-G1-0000-ZJTX）分标2的成交结果、招标文件、投标文件等文件的相关内容，经平等自愿协商一致，就如下合同条款达成一致意见。</w:t>
      </w:r>
    </w:p>
    <w:p w14:paraId="69C3CE4F">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第一条　合同标的</w:t>
      </w:r>
    </w:p>
    <w:p w14:paraId="17CE9ED1">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1、服务内容一览表</w:t>
      </w:r>
    </w:p>
    <w:tbl>
      <w:tblPr>
        <w:tblStyle w:val="5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6"/>
        <w:gridCol w:w="5365"/>
      </w:tblGrid>
      <w:tr w14:paraId="2EA5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706" w:type="dxa"/>
            <w:vAlign w:val="center"/>
          </w:tcPr>
          <w:p w14:paraId="6CAF83E7">
            <w:pPr>
              <w:wordWrap w:val="0"/>
              <w:snapToGrid w:val="0"/>
              <w:spacing w:line="400" w:lineRule="exact"/>
              <w:ind w:firstLine="482" w:firstLineChars="200"/>
              <w:jc w:val="center"/>
              <w:rPr>
                <w:rFonts w:hint="eastAsia" w:ascii="宋体" w:hAnsi="宋体" w:cs="宋体"/>
                <w:b/>
                <w:color w:val="000000"/>
                <w:sz w:val="24"/>
                <w:szCs w:val="21"/>
              </w:rPr>
            </w:pPr>
            <w:r>
              <w:rPr>
                <w:rFonts w:hint="eastAsia" w:ascii="宋体" w:hAnsi="宋体" w:cs="宋体"/>
                <w:b/>
                <w:color w:val="000000"/>
                <w:sz w:val="24"/>
                <w:szCs w:val="21"/>
              </w:rPr>
              <w:t>服务名称</w:t>
            </w:r>
          </w:p>
        </w:tc>
        <w:tc>
          <w:tcPr>
            <w:tcW w:w="5365" w:type="dxa"/>
            <w:vAlign w:val="center"/>
          </w:tcPr>
          <w:p w14:paraId="246415CD">
            <w:pPr>
              <w:wordWrap w:val="0"/>
              <w:snapToGrid w:val="0"/>
              <w:spacing w:line="400" w:lineRule="exact"/>
              <w:ind w:firstLine="482" w:firstLineChars="200"/>
              <w:jc w:val="center"/>
              <w:rPr>
                <w:rFonts w:hint="eastAsia" w:ascii="宋体" w:hAnsi="宋体" w:cs="宋体"/>
                <w:b/>
                <w:color w:val="000000"/>
                <w:sz w:val="24"/>
                <w:szCs w:val="21"/>
              </w:rPr>
            </w:pPr>
            <w:r>
              <w:rPr>
                <w:rFonts w:hint="eastAsia" w:ascii="宋体" w:hAnsi="宋体" w:cs="宋体"/>
                <w:b/>
                <w:color w:val="000000"/>
                <w:sz w:val="24"/>
                <w:szCs w:val="21"/>
              </w:rPr>
              <w:t>服务期限</w:t>
            </w:r>
          </w:p>
        </w:tc>
      </w:tr>
      <w:tr w14:paraId="738F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706" w:type="dxa"/>
            <w:vAlign w:val="center"/>
          </w:tcPr>
          <w:p w14:paraId="11E51ECA">
            <w:pPr>
              <w:wordWrap w:val="0"/>
              <w:snapToGrid w:val="0"/>
              <w:spacing w:line="400" w:lineRule="exact"/>
              <w:jc w:val="center"/>
              <w:rPr>
                <w:rFonts w:hint="eastAsia" w:ascii="宋体" w:hAnsi="宋体" w:cs="宋体"/>
                <w:color w:val="000000"/>
                <w:sz w:val="24"/>
                <w:szCs w:val="21"/>
              </w:rPr>
            </w:pPr>
            <w:r>
              <w:rPr>
                <w:rFonts w:hint="eastAsia" w:ascii="宋体" w:hAnsi="宋体" w:cs="宋体"/>
                <w:color w:val="000000"/>
                <w:sz w:val="24"/>
                <w:szCs w:val="21"/>
              </w:rPr>
              <w:t>无收费标准外送样本检验项目</w:t>
            </w:r>
          </w:p>
        </w:tc>
        <w:tc>
          <w:tcPr>
            <w:tcW w:w="5365" w:type="dxa"/>
            <w:vAlign w:val="center"/>
          </w:tcPr>
          <w:p w14:paraId="1DDAF258">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两年</w:t>
            </w:r>
          </w:p>
        </w:tc>
      </w:tr>
      <w:tr w14:paraId="0853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706" w:type="dxa"/>
            <w:vAlign w:val="center"/>
          </w:tcPr>
          <w:p w14:paraId="6EDD7F2E">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合同总金额</w:t>
            </w:r>
          </w:p>
        </w:tc>
        <w:tc>
          <w:tcPr>
            <w:tcW w:w="5365" w:type="dxa"/>
            <w:vAlign w:val="center"/>
          </w:tcPr>
          <w:p w14:paraId="4264EAB1">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（大写）人民币伍佰贰拾万元整</w:t>
            </w:r>
          </w:p>
          <w:p w14:paraId="348C6031">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（小写）人民币5,200,000.00元</w:t>
            </w:r>
          </w:p>
        </w:tc>
      </w:tr>
      <w:tr w14:paraId="38BE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71" w:type="dxa"/>
            <w:gridSpan w:val="2"/>
            <w:vAlign w:val="center"/>
          </w:tcPr>
          <w:p w14:paraId="76376DF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乙方以《无收费标准外送样本检验项目清单》中的基准价格为基数统一按同一百分比进行报价，成交报价为：</w:t>
            </w:r>
            <w:r>
              <w:rPr>
                <w:rFonts w:hint="eastAsia" w:ascii="宋体" w:hAnsi="宋体" w:cs="宋体"/>
                <w:color w:val="000000"/>
                <w:sz w:val="24"/>
                <w:szCs w:val="21"/>
                <w:u w:val="single"/>
              </w:rPr>
              <w:t xml:space="preserve">    %</w:t>
            </w:r>
          </w:p>
          <w:p w14:paraId="4783210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注：</w:t>
            </w:r>
          </w:p>
          <w:p w14:paraId="0C970AA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（1）项目业务总收入的定义即无收费标准外送样本检验服务总收入。</w:t>
            </w:r>
          </w:p>
          <w:p w14:paraId="1980348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（2）双方进行结算的费用为“</w:t>
            </w:r>
            <w:r>
              <w:rPr>
                <w:rFonts w:hint="eastAsia" w:ascii="宋体" w:hAnsi="宋体" w:cs="宋体"/>
                <w:color w:val="000000"/>
                <w:sz w:val="24"/>
                <w:szCs w:val="21"/>
                <w:lang w:val="en-US" w:eastAsia="zh-CN"/>
              </w:rPr>
              <w:t>甲方</w:t>
            </w:r>
            <w:r>
              <w:rPr>
                <w:rFonts w:hint="eastAsia" w:ascii="宋体" w:hAnsi="宋体" w:cs="宋体"/>
                <w:color w:val="000000"/>
                <w:sz w:val="24"/>
                <w:szCs w:val="21"/>
              </w:rPr>
              <w:t>的款项＝项目业务总收入×（100%-中标人签署合同的成交百分比）。”</w:t>
            </w:r>
          </w:p>
          <w:p w14:paraId="666B2D86">
            <w:pPr>
              <w:wordWrap w:val="0"/>
              <w:snapToGrid w:val="0"/>
              <w:spacing w:line="400" w:lineRule="exact"/>
              <w:ind w:firstLine="482" w:firstLineChars="200"/>
              <w:rPr>
                <w:rFonts w:hint="eastAsia" w:ascii="宋体" w:hAnsi="宋体" w:cs="宋体"/>
                <w:color w:val="000000"/>
                <w:sz w:val="24"/>
                <w:szCs w:val="21"/>
              </w:rPr>
            </w:pPr>
            <w:r>
              <w:rPr>
                <w:rFonts w:hint="eastAsia" w:ascii="宋体" w:hAnsi="宋体" w:cs="宋体"/>
                <w:b/>
                <w:bCs/>
                <w:color w:val="000000"/>
                <w:sz w:val="24"/>
                <w:szCs w:val="21"/>
              </w:rPr>
              <w:t>注：费用结算总金额到达合同总价或者合同服务期限到期，均终止合同。</w:t>
            </w:r>
          </w:p>
        </w:tc>
      </w:tr>
    </w:tbl>
    <w:p w14:paraId="7B79350E">
      <w:pPr>
        <w:numPr>
          <w:ilvl w:val="0"/>
          <w:numId w:val="2"/>
        </w:num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合同合计金额包括样本收集、运输、检验，及人员工资、劳动保险、办公、交通、专家咨询/评审、资料印刷、附加培训、税金等，及其他所有可能发生的一切费用。如采购文件对其另有规定的，从其规定。</w:t>
      </w:r>
    </w:p>
    <w:p w14:paraId="73F561B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sz w:val="24"/>
        </w:rPr>
        <w:t>3、协议期限：本协议有效期自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14:paraId="27B22DE7">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第二条　质量保证</w:t>
      </w:r>
    </w:p>
    <w:p w14:paraId="7997C5F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1、乙方所提供的服务内容必须与采购文件及响应文件承诺相一致。</w:t>
      </w:r>
    </w:p>
    <w:p w14:paraId="4E9286C5">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第三条　权利保证</w:t>
      </w:r>
    </w:p>
    <w:p w14:paraId="66491F1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1、乙方应保证所提供服务在使用时不会侵犯任何第三方的专利权、商标权、工业设计权或其他权利。</w:t>
      </w:r>
    </w:p>
    <w:p w14:paraId="1E3A81E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2、乙方应按招标文件规定的时间向甲方提供服务的有关技术资料。</w:t>
      </w:r>
    </w:p>
    <w:p w14:paraId="459779B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未经甲方书面同意，乙方不得将由甲方提供的有关合同或任何合同条文、资料提供给与履行本合同无关的任何其他人。即使向履行本合同有关的人员提供，也应注意保密并限于履行合同的必需范围。如有泄漏，乙方需承担相应的法律责任。</w:t>
      </w:r>
    </w:p>
    <w:p w14:paraId="5F25AE7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4、乙方保证所交付的服务的所有权完全属于乙方且无任何抵押、质押、查封等产权瑕疵。</w:t>
      </w:r>
    </w:p>
    <w:p w14:paraId="43A3A3B0">
      <w:pPr>
        <w:wordWrap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szCs w:val="21"/>
        </w:rPr>
        <w:t>5、就甲方的业务数据、病人信息资料，乙方除执行甲方的服务要求外，未经甲方书面同意，乙方不得进行任何未获授权的使用及披露，本合同约定的保密义务永久有效。</w:t>
      </w:r>
    </w:p>
    <w:p w14:paraId="77CB6C3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6、甲方权利和义务</w:t>
      </w:r>
    </w:p>
    <w:p w14:paraId="5202FBD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6.1、甲方应对送检样本的合法性、准确性和完整性负责，并正确填写检验申请单信息，负责检验样本的采集，注明检验样本的采集时间，确保向乙方提供的检验样本信息和检验项目对应且无误。</w:t>
      </w:r>
    </w:p>
    <w:p w14:paraId="5784C8D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6.2、甲方应当按照国家规定、行业标准及乙方检验项目样本要求对样本进行采集和存储。因甲方采集或存储不当造成样本不符合检验要求的，乙方有权提出异议，甲方仍坚持交乙方检验的，由甲方自行承担相应责任与后果。</w:t>
      </w:r>
    </w:p>
    <w:p w14:paraId="1C1AAAF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6.3、为保证样本质量，同时规范样本的接收，甲方应向乙方提供固定的样本接收及样本存储位置，同时甲方应安排人员对每日的样本交接进行核实及书面确认。</w:t>
      </w:r>
    </w:p>
    <w:p w14:paraId="461E8A8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6.4、为保证双方权益，甲方工作人员在收取患者样本时应核实样本的收费情况，乙方工作人员在双方约定的固定的样本接收或样本存储位置收取样本时，双方工作人员核对样本、检验项目、收费情况。如有少收、漏收费等情况，所造成的损失由乙方负责。</w:t>
      </w:r>
    </w:p>
    <w:p w14:paraId="1CB5E02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6.5、甲方工作人员有责任与乙方工作人员在以下环节进行签字确认：采样耗材交接、样本交接、申请单交接、纸质报告单交接、结算票据、发票签收回执等的交接。</w:t>
      </w:r>
    </w:p>
    <w:p w14:paraId="0864C9A1">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6.6、若甲方对外送至乙方实验室检测样本所出具检验结果有异议的，应当在出具检验结果后3天内提出，如法律法规对样本保存期限有明确规定的，则应在样本保存期内提出异议。如未在前述期限内提出异议，视为甲方无异议。</w:t>
      </w:r>
    </w:p>
    <w:p w14:paraId="1D97E55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6.7、甲方确认并保证，在本协议有效期内，甲方依据本协议交付乙方检验的项目均为临床诊疗需要，不涉及《人类遗传资源管理条例》规定中须向主管部门申报事项。如涉及该等事项，甲方应事先明确告知乙方，由双方另行协商签署相关协议。</w:t>
      </w:r>
    </w:p>
    <w:p w14:paraId="6745981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6.8、甲方应向受检者依法履行知情告知义务，若所涉检验项目需要受检者知情同意的，甲方承诺其已使用符合医学伦理要求的知情同意书并作充分风险提示，以保证受检者知情且同意。</w:t>
      </w:r>
    </w:p>
    <w:p w14:paraId="73E781C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6.9、甲方委托乙方短时间对大量样本进行检验的，需提前</w:t>
      </w:r>
      <w:r>
        <w:rPr>
          <w:rFonts w:hint="eastAsia" w:ascii="宋体" w:hAnsi="宋体" w:cs="宋体"/>
          <w:color w:val="000000"/>
          <w:sz w:val="24"/>
          <w:szCs w:val="21"/>
          <w:u w:val="single"/>
        </w:rPr>
        <w:t xml:space="preserve"> 1 </w:t>
      </w:r>
      <w:r>
        <w:rPr>
          <w:rFonts w:hint="eastAsia" w:ascii="宋体" w:hAnsi="宋体" w:cs="宋体"/>
          <w:color w:val="000000"/>
          <w:sz w:val="24"/>
          <w:szCs w:val="21"/>
        </w:rPr>
        <w:t>日书面通知乙方，以便乙方提前做好检验准备,否则，乙方出具检验报告时间可能延长，甲方对此知悉且无异议。</w:t>
      </w:r>
    </w:p>
    <w:p w14:paraId="136A21E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6.10、乙方配备的项目投入人员应得到甲方的认可；对派遣到甲方的服务人员进行管理、考核、检查与奖惩。</w:t>
      </w:r>
    </w:p>
    <w:p w14:paraId="69A2A14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6.11、甲方有权要求乙方更换不合格的工作人员。</w:t>
      </w:r>
    </w:p>
    <w:p w14:paraId="5215546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6.12、如采购项目涉及采购标的的知识产权归属的，产权归属为：</w:t>
      </w:r>
      <w:r>
        <w:rPr>
          <w:rFonts w:hint="eastAsia" w:ascii="宋体" w:hAnsi="宋体" w:cs="宋体"/>
          <w:color w:val="000000"/>
          <w:sz w:val="24"/>
          <w:szCs w:val="21"/>
          <w:u w:val="single"/>
        </w:rPr>
        <w:t xml:space="preserve"> 甲方</w:t>
      </w:r>
      <w:r>
        <w:rPr>
          <w:rFonts w:hint="eastAsia" w:ascii="宋体" w:hAnsi="宋体" w:cs="宋体"/>
          <w:color w:val="000000"/>
          <w:sz w:val="24"/>
          <w:szCs w:val="21"/>
          <w:u w:val="single"/>
          <w:lang w:eastAsia="zh-CN"/>
        </w:rPr>
        <w:t>，未经甲方书面同意，</w:t>
      </w:r>
      <w:r>
        <w:rPr>
          <w:rFonts w:hint="eastAsia" w:ascii="宋体" w:hAnsi="宋体" w:cs="宋体"/>
          <w:color w:val="000000"/>
          <w:sz w:val="24"/>
          <w:szCs w:val="21"/>
          <w:u w:val="single"/>
          <w:lang w:val="en-US" w:eastAsia="zh-CN"/>
        </w:rPr>
        <w:t>乙方</w:t>
      </w:r>
      <w:r>
        <w:rPr>
          <w:rFonts w:hint="eastAsia" w:ascii="宋体" w:hAnsi="宋体" w:cs="宋体"/>
          <w:color w:val="000000"/>
          <w:sz w:val="24"/>
          <w:szCs w:val="21"/>
          <w:u w:val="single"/>
          <w:lang w:eastAsia="zh-CN"/>
        </w:rPr>
        <w:t>不得用于科研、商业宣传等任何其他用途</w:t>
      </w:r>
      <w:r>
        <w:rPr>
          <w:rFonts w:hint="eastAsia" w:ascii="宋体" w:hAnsi="宋体" w:cs="宋体"/>
          <w:color w:val="000000"/>
          <w:sz w:val="24"/>
          <w:szCs w:val="21"/>
        </w:rPr>
        <w:t xml:space="preserve"> 。     </w:t>
      </w:r>
    </w:p>
    <w:p w14:paraId="123FF72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6.13、产权纠纷处理方式：采购人在中华人民共和国境内使用供应商提供的产品及服务时免受第三方提出的侵犯其专利权或其它知识产权的起诉。如果第三方提出侵权指控，乙方应妥善处理纠纷并承担由此而引起的一切法律责任和费用。</w:t>
      </w:r>
    </w:p>
    <w:p w14:paraId="3AFA93C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7、乙方权利和义务</w:t>
      </w:r>
    </w:p>
    <w:p w14:paraId="3A03FAA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7.1、严格履行合同文件（含招标文件、投标文件等）约定和承诺的服务内容和质量标准，保证甲方项目的相关工作质量和进度。</w:t>
      </w:r>
    </w:p>
    <w:p w14:paraId="45B2DB5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7.2、乙方保证按国家检验规范进行操作，并对样本的检验报告承担相应的责任。</w:t>
      </w:r>
    </w:p>
    <w:p w14:paraId="79946A5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7.3、必须严格实施乙方投标文件中承诺的人力资源配置。在必须补充或更换人员时，必须补充或更换优于或等同于投标文件所承诺资质的服务人员，并需取得甲方书面同意。</w:t>
      </w:r>
    </w:p>
    <w:p w14:paraId="4DBFB8F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7.4、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14:paraId="4F2781D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7.5、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39AE0CF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 xml:space="preserve">7.6、乙方及乙方工作人员对甲方及甲方患者应履行保密义务。如乙方及乙方服务人员因违反本条约定给甲方及甲方患者造成损失的，乙方应当承担相应的法律责任，并赔偿由此给甲方造成的一切损失。乙方对于保密信息的义务应延续至该等信息因合法的原因而成为公开信息。本保密条款具有独立性，不受合同终止或解除的影响。 </w:t>
      </w:r>
    </w:p>
    <w:p w14:paraId="65337DF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7.7、乙方按照合同约定收取患者检验服务费，并按合同约定及时向甲方支付款项。当乙方出现无故拖欠费用时，甲方有权采取适当方式进行催缴，若乙方仍未按要求支付费用，甲方有权中止合同。</w:t>
      </w:r>
    </w:p>
    <w:p w14:paraId="0373AB8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7.8、乙方以及乙方安排完成合同项目的工作人员，应当确保具备与本合同约定所要求相符合的资质与条件，具备相应的工作经验，乙方须完全符合并遵守本合同所涉及的相关法律、法规、规范性文件的规定，确保可以依法开展合同约定的事项。</w:t>
      </w:r>
    </w:p>
    <w:p w14:paraId="0788CC4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7.9、甲乙双方确认，乙方为本合同项目投入的人员，均与甲方之间不存在任何劳动、劳务等法律关系，相应的劳动保障等法律义务，均由乙方负责承担。</w:t>
      </w:r>
    </w:p>
    <w:p w14:paraId="2611EFB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7.10、未经甲方书面同意，乙方不得转让本合同项下全部或部分义务。</w:t>
      </w:r>
    </w:p>
    <w:p w14:paraId="192678E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7.11、乙方提供的一切资料及产品应合法、真实，不侵犯任何主体的合法权利。否则由此产生的一切法律责任由乙方自行承担。</w:t>
      </w:r>
    </w:p>
    <w:p w14:paraId="73FA0B7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7.12、乙方应保证所提供系统在使用时不会侵犯任何第三方的著作权、专利权、商标权、工业设计权或其他权利，也未对产品设置任何权利负担，甲方有权不受限制地使用。若因违反本款约定引起的第三方权利纠纷的由乙方负责解决，包括甲方使用该产品所需的授权费以及解决争议发生的一切费用均由乙方承担。如果不能取得使用许可需要另行购买产品的，所需费用由乙方承担，并赔偿甲方因此受到的损失。</w:t>
      </w:r>
    </w:p>
    <w:p w14:paraId="5A95C4B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7.13、乙方如需召回检验报告的，应在报告发出2小时内通过电话或当面告知方式通知甲方召回检验报告，并提供新的检验报告。甲方在收到最新检验报告单后及时变更检验报告内容，并告知受检者。</w:t>
      </w:r>
    </w:p>
    <w:p w14:paraId="3EA98D0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7.14、甲乙双方应按危急值报告制度共同管理，出现危急值时，乙方电话通知甲方所填危急值联系人即视为乙方已尽到相应义务。甲方应按流程规定立即通知临床科室及相关医师。当甲方人员或联系电话变更时，应在2个工作日内及时通知乙方，以方便乙方就检验结果的危急程度及时和甲方取得联系，因甲方提供上述信息不准确导致乙方无法及时通知甲方所产生的一切后果由甲方自行承担。</w:t>
      </w:r>
    </w:p>
    <w:p w14:paraId="0993535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甲方危急值联系科室：</w:t>
      </w:r>
      <w:r>
        <w:rPr>
          <w:rFonts w:hint="eastAsia" w:ascii="宋体" w:hAnsi="宋体" w:cs="宋体"/>
          <w:color w:val="000000"/>
          <w:sz w:val="24"/>
          <w:szCs w:val="21"/>
          <w:u w:val="single"/>
        </w:rPr>
        <w:t xml:space="preserve">            </w:t>
      </w:r>
      <w:r>
        <w:rPr>
          <w:rFonts w:hint="eastAsia" w:ascii="宋体" w:hAnsi="宋体" w:cs="宋体"/>
          <w:color w:val="000000"/>
          <w:sz w:val="24"/>
          <w:szCs w:val="21"/>
        </w:rPr>
        <w:t>，联系方式：</w:t>
      </w:r>
      <w:r>
        <w:rPr>
          <w:rFonts w:hint="eastAsia" w:ascii="宋体" w:hAnsi="宋体" w:cs="宋体"/>
          <w:color w:val="000000"/>
          <w:sz w:val="24"/>
          <w:szCs w:val="21"/>
          <w:u w:val="single"/>
        </w:rPr>
        <w:t xml:space="preserve">              </w:t>
      </w:r>
      <w:r>
        <w:rPr>
          <w:rFonts w:hint="eastAsia" w:ascii="宋体" w:hAnsi="宋体" w:cs="宋体"/>
          <w:color w:val="000000"/>
          <w:sz w:val="24"/>
          <w:szCs w:val="21"/>
        </w:rPr>
        <w:t>。</w:t>
      </w:r>
    </w:p>
    <w:p w14:paraId="73F1846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7.15、剩余样本(如有)由乙方依据相关法律法规及规定保存、处置。</w:t>
      </w:r>
    </w:p>
    <w:p w14:paraId="1372368C">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第四条　服务要求</w:t>
      </w:r>
    </w:p>
    <w:p w14:paraId="1FA35089">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（一）样本采集、接收要求</w:t>
      </w:r>
    </w:p>
    <w:p w14:paraId="575549AC">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1、乙方免费上门收取样本。样本接收、运输产生的费用由乙方负责。</w:t>
      </w:r>
      <w:r>
        <w:rPr>
          <w:rFonts w:hint="eastAsia" w:ascii="宋体" w:hAnsi="宋体" w:cs="宋体"/>
          <w:color w:val="000000"/>
          <w:kern w:val="0"/>
          <w:sz w:val="24"/>
          <w:lang w:eastAsia="zh-CN"/>
        </w:rPr>
        <w:t>乙方</w:t>
      </w:r>
      <w:r>
        <w:rPr>
          <w:rFonts w:hint="eastAsia" w:ascii="宋体" w:hAnsi="宋体" w:cs="宋体"/>
          <w:color w:val="000000"/>
          <w:kern w:val="0"/>
          <w:sz w:val="24"/>
        </w:rPr>
        <w:t>负责标本运输安全，可自行或委托具备以下资质的第三方物流：《道路运输经营许可证》；温控设备实时监控记录。</w:t>
      </w:r>
    </w:p>
    <w:p w14:paraId="7DF82445">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2、甲方按操作规范采集样本，乙方配置专用样本运送箱，运送箱必须保证运输样本所需温度并有相应的温度记录，做好清洁消毒，保证样本的质量和生物安全。</w:t>
      </w:r>
    </w:p>
    <w:p w14:paraId="339474A3">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3、乙方提供专业的驻点人员，对接日常事务；服务时效为日常电话及时应答，投诉2小时内回复调查进展，在半日内到达医院及时沟通处理。</w:t>
      </w:r>
    </w:p>
    <w:p w14:paraId="614B5792">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乙方需安排专人每周一到周六的上门接收样本的服务，时间为08:30-17:00，遇特殊样本应按甲方要求机动收取，节假日的样本接收双方协商解决。紧急及特殊情况，除不可抗力外，需提前或及时通知院方医学检验科，并与医学检验科协商处理方法。</w:t>
      </w:r>
    </w:p>
    <w:p w14:paraId="226B6B62">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5、规范样本接收、登记和包装流程，保证样本质量和安全，确保样本顺利交接，方便查核。</w:t>
      </w:r>
    </w:p>
    <w:p w14:paraId="0E03654C">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样本接收人员负责样本质量的初检、标识的核对，样本的接收登记及包装储存。建立完善交接记录，乙方工作人员在交接本上签名视为所列的样本已经交接完成，该样本即视为合格，样本的安全性等由乙方负责。</w:t>
      </w:r>
    </w:p>
    <w:p w14:paraId="3351CE28">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（二）样本运输要求</w:t>
      </w:r>
    </w:p>
    <w:p w14:paraId="645E9B30">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1、根据各不同标项的检验内容制定完善的物流运输方案。</w:t>
      </w:r>
    </w:p>
    <w:p w14:paraId="1C74654B">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2、拟定各类样本转运物流流程规章制度（包括样本运输紧急预案）及工作各环节操作说明书。</w:t>
      </w:r>
    </w:p>
    <w:p w14:paraId="385EB474">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乙方须配备专业完善的医疗物流系统，并且具有专业物流团队，确保样本接收、运输送检过程的安全与规范，保证样本检测前的质量，符合生物安全要求。对于需低温冷冻或有特殊要求的样本视具体项目由甲方医学检验科与乙方商定。</w:t>
      </w:r>
    </w:p>
    <w:p w14:paraId="243DA78D">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根据检测内容需求提供配置车辆的数量、性能、冷链等设施，车辆上配有专业设备情况及每天物流运送的路线安排；如因相关措施不到位导致样本的缺失或破损，出现包括但不限于影响到检验过程及检验结果，</w:t>
      </w:r>
      <w:r>
        <w:rPr>
          <w:rFonts w:ascii="Segoe UI" w:hAnsi="Segoe UI" w:eastAsia="Segoe UI" w:cs="Segoe UI"/>
          <w:i w:val="0"/>
          <w:iCs w:val="0"/>
          <w:caps w:val="0"/>
          <w:spacing w:val="0"/>
          <w:sz w:val="24"/>
          <w:szCs w:val="24"/>
          <w:shd w:val="clear" w:fill="FFFFFF"/>
        </w:rPr>
        <w:t>乙方需按该项目费用的 3 倍赔偿，若引发医疗纠纷，乙方需承担全部法律责任及赔偿金额</w:t>
      </w:r>
      <w:r>
        <w:rPr>
          <w:rFonts w:hint="eastAsia" w:ascii="宋体" w:hAnsi="宋体" w:cs="宋体"/>
          <w:color w:val="000000"/>
          <w:kern w:val="0"/>
          <w:sz w:val="24"/>
        </w:rPr>
        <w:t>。</w:t>
      </w:r>
    </w:p>
    <w:p w14:paraId="6C5184CB">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5、提供保障样本每天的及时送达的方案，并制定相关安全措施。</w:t>
      </w:r>
    </w:p>
    <w:p w14:paraId="0E603EE9">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6、针对甲方院区以及各类不同种类检验外送的内容制定样本运输的应急预案，保障紧急情况下的送检服务。</w:t>
      </w:r>
    </w:p>
    <w:p w14:paraId="1D5A1822">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（三）检验报告要求</w:t>
      </w:r>
    </w:p>
    <w:p w14:paraId="245C9FA1">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1、乙方出具检验报告的时间根据该公司最新的检验项目手册制定的时间为准或在双方约定时间内完成检测，乙方若不能在约定时间内出具报告，应第一时间通知院方医学检验科</w:t>
      </w:r>
      <w:r>
        <w:rPr>
          <w:rFonts w:ascii="Segoe UI" w:hAnsi="Segoe UI" w:eastAsia="Segoe UI" w:cs="Segoe UI"/>
          <w:i w:val="0"/>
          <w:iCs w:val="0"/>
          <w:caps w:val="0"/>
          <w:spacing w:val="0"/>
          <w:sz w:val="24"/>
          <w:szCs w:val="24"/>
          <w:shd w:val="clear" w:fill="FFFFFF"/>
        </w:rPr>
        <w:t>，</w:t>
      </w:r>
      <w:r>
        <w:rPr>
          <w:rFonts w:hint="eastAsia" w:ascii="Segoe UI" w:hAnsi="Segoe UI" w:cs="Segoe UI"/>
          <w:i w:val="0"/>
          <w:iCs w:val="0"/>
          <w:caps w:val="0"/>
          <w:spacing w:val="0"/>
          <w:sz w:val="24"/>
          <w:szCs w:val="24"/>
          <w:shd w:val="clear" w:fill="FFFFFF"/>
          <w:lang w:val="en-US" w:eastAsia="zh-CN"/>
        </w:rPr>
        <w:t>且</w:t>
      </w:r>
      <w:r>
        <w:rPr>
          <w:rFonts w:ascii="Segoe UI" w:hAnsi="Segoe UI" w:eastAsia="Segoe UI" w:cs="Segoe UI"/>
          <w:i w:val="0"/>
          <w:iCs w:val="0"/>
          <w:caps w:val="0"/>
          <w:spacing w:val="0"/>
          <w:sz w:val="24"/>
          <w:szCs w:val="24"/>
          <w:shd w:val="clear" w:fill="FFFFFF"/>
        </w:rPr>
        <w:t>每逾期 1 日按该检验项目费用的 5% 支付违约金，累计逾期超 3 日，甲方有权拒付该项目费用并要求乙方赔偿损失</w:t>
      </w:r>
      <w:r>
        <w:rPr>
          <w:rFonts w:hint="eastAsia" w:ascii="宋体" w:hAnsi="宋体" w:cs="宋体"/>
          <w:color w:val="000000"/>
          <w:kern w:val="0"/>
          <w:sz w:val="24"/>
        </w:rPr>
        <w:t>。</w:t>
      </w:r>
    </w:p>
    <w:p w14:paraId="10649DB6">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2、乙方对检验结果的质量负责。由乙方原因导致的医疗纠纷，如时间延误、结果误差、样本丢失等问题，其责任由乙方负责。</w:t>
      </w:r>
    </w:p>
    <w:p w14:paraId="7F0307C2">
      <w:pPr>
        <w:wordWrap w:val="0"/>
        <w:spacing w:line="480" w:lineRule="exact"/>
        <w:ind w:firstLine="480" w:firstLineChars="200"/>
        <w:rPr>
          <w:rFonts w:hint="eastAsia" w:ascii="宋体" w:hAnsi="宋体" w:cs="宋体"/>
          <w:color w:val="000000"/>
          <w:kern w:val="0"/>
          <w:sz w:val="20"/>
        </w:rPr>
      </w:pPr>
      <w:r>
        <w:rPr>
          <w:rFonts w:hint="eastAsia" w:ascii="宋体" w:hAnsi="宋体" w:cs="宋体"/>
          <w:color w:val="000000"/>
          <w:kern w:val="0"/>
          <w:sz w:val="24"/>
        </w:rPr>
        <w:t>3、检验报告单对接医院LIS和HIS系统，可在系统上查询结果，同时需保证患者资料的准确性，乙方承担接口对接费用，切换医院LIS和HIS接口需及时完成，不得中断检验报告传输影响临床决策，且传输稳定、报告完整，每半年提供一次所有检测项目仪器端与医院LIS和HIS系统一致性报告。</w:t>
      </w:r>
    </w:p>
    <w:p w14:paraId="324DA9F8">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4、乙方须按《全国临床检验操作规程（第4版）》进行操作，按公开的诊断项目要求的报告时间内为甲方出具检验报告，并对样本的检验报告承担相应的责任。</w:t>
      </w:r>
    </w:p>
    <w:p w14:paraId="687E58BF">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5、检测样本、检测数据的所有权、使用权为甲方所有，未经许可不得挪作他用。乙方须按照国家、按甲方要求妥善保存及销毁检验后样本。</w:t>
      </w:r>
    </w:p>
    <w:p w14:paraId="521F866E">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6、乙方保证检验结果的公正性，不受任何诱使或压力对检验结果进行修正及更改。</w:t>
      </w:r>
    </w:p>
    <w:p w14:paraId="1E750B25">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（四）结果查询</w:t>
      </w:r>
    </w:p>
    <w:p w14:paraId="0B395479">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1、提供网上查询账号以供随时查询进度和结果。</w:t>
      </w:r>
    </w:p>
    <w:p w14:paraId="316A6B1E">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2、提供24小时电话服务。危急值及时报告，确保患者检测信息及时反馈给临床医生。</w:t>
      </w:r>
    </w:p>
    <w:p w14:paraId="5A9C2A79">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医务人员可以随时调阅检验结果，乙方须保证病人的资料的准确性和检验结果的及时性，并提供系统使用的必要培训与技术支持，培训与技术支持费用已包含在投标报价中，甲方不再另行支付培训与技术支持费用。</w:t>
      </w:r>
    </w:p>
    <w:p w14:paraId="34165639">
      <w:pPr>
        <w:wordWrap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4、按照检测项目常规报告时间提供检测结果，并能满足甲方急诊项目的优先检测。</w:t>
      </w:r>
    </w:p>
    <w:p w14:paraId="57F6A29F">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第五条　售后服务</w:t>
      </w:r>
    </w:p>
    <w:p w14:paraId="2BC9866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1、乙方应按照国家有关法律法规和“三包”规定以及招标文件、投标文件和本合同附件，为甲方提供售后服务。</w:t>
      </w:r>
    </w:p>
    <w:p w14:paraId="6D35F2A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2、产品或服务成果质保期：按乙方承诺，但是不得低于国家相关标准。</w:t>
      </w:r>
    </w:p>
    <w:p w14:paraId="49AC188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3、按招标文件规定的服务质量标准，并达到或优于乙方承诺的标准。</w:t>
      </w:r>
    </w:p>
    <w:p w14:paraId="6A362E7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4、乙方所提供的服务内容、标准必须与招标文件、投标文件和承诺相一致。</w:t>
      </w:r>
    </w:p>
    <w:p w14:paraId="3BA0636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5、如在使用过程中发生质量或故障等问题，乙方在接到甲方通知后在 3 小时内到达甲方现场。</w:t>
      </w:r>
    </w:p>
    <w:p w14:paraId="1311D1F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6、在质保期内，乙方应对产品或服务成果出现的质量及安全问题负责处理解决并承担一切费用。</w:t>
      </w:r>
    </w:p>
    <w:p w14:paraId="2DB0B40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7、乙方提供的服务承诺和售后服务及质保期责任等其它具体约定事项。</w:t>
      </w:r>
    </w:p>
    <w:p w14:paraId="6EF6DBA3">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第六条　付款方式</w:t>
      </w:r>
    </w:p>
    <w:p w14:paraId="0F54E26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1、资金性质：</w:t>
      </w:r>
      <w:r>
        <w:rPr>
          <w:rFonts w:hint="eastAsia" w:ascii="宋体" w:hAnsi="宋体" w:cs="宋体"/>
          <w:color w:val="000000"/>
          <w:sz w:val="24"/>
          <w:szCs w:val="21"/>
          <w:u w:val="single"/>
        </w:rPr>
        <w:t>财政性资金</w:t>
      </w:r>
    </w:p>
    <w:p w14:paraId="467EF36B">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color w:val="000000"/>
          <w:sz w:val="24"/>
          <w:szCs w:val="21"/>
        </w:rPr>
        <w:t>2、付款方法：乙方收取患者费用，为患者提供发票，并按月支付费用给甲方，以每月检验外送服务项目实际业务总收入为基数，</w:t>
      </w:r>
      <w:r>
        <w:rPr>
          <w:rFonts w:hint="eastAsia" w:ascii="宋体" w:hAnsi="宋体" w:cs="宋体"/>
          <w:bCs/>
          <w:color w:val="000000"/>
          <w:sz w:val="24"/>
          <w:szCs w:val="21"/>
        </w:rPr>
        <w:t>双方每月核对数据时，若系统数据差异超过5%，甲方有权调取原始检验申请单、样本交接记录进行核查，乙方需配合提供纸质凭证。核查期间甲方可暂停付款，直至差异解决</w:t>
      </w:r>
      <w:r>
        <w:rPr>
          <w:rFonts w:hint="eastAsia" w:ascii="宋体" w:hAnsi="宋体" w:cs="宋体"/>
          <w:bCs/>
          <w:color w:val="000000"/>
          <w:sz w:val="24"/>
          <w:szCs w:val="21"/>
          <w:lang w:eastAsia="zh-CN"/>
        </w:rPr>
        <w:t>。</w:t>
      </w:r>
      <w:r>
        <w:rPr>
          <w:rFonts w:hint="eastAsia" w:ascii="宋体" w:hAnsi="宋体" w:cs="宋体"/>
          <w:color w:val="000000"/>
          <w:sz w:val="24"/>
          <w:szCs w:val="21"/>
        </w:rPr>
        <w:t>支付给甲方的款项＝项目业务总收入×（100%-中标人签署合同的成交百分比）。次月15日前双方完成核对所有数据，且乙方收到甲方开具的增值税普通发票后，15个工作日内支付该月的费用。</w:t>
      </w:r>
    </w:p>
    <w:p w14:paraId="0F4D33D4">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3、发票：乙方如未按国家要求开具增值税普通发票，一旦发现乙方提供不合格发票，须向患者补开合格发票，因乙方不提供发票或提供不合格发票所产生的纠纷，由乙方承担相应责任，且甲方有权终止合同，乙方不得提出异议，因终止合同而产生的一切损失均由乙方承担；甲方如未按国家要求开具增值税普通发票，须向乙方补开发票，如提供不合法的发票，需在乙方提出异议的10个工作日内补开合法发票。</w:t>
      </w:r>
    </w:p>
    <w:p w14:paraId="1FCA0B55">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4、不需另行提交履约保证金。</w:t>
      </w:r>
    </w:p>
    <w:p w14:paraId="25218204">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5、甲方应将款项支付至乙方指定的以下账户，不得以现金、转账等任何方式支付给乙方任何工作人员及其他第三方，否则，由甲方承担不利后果，乙方有权要求甲方支付相应服务费。甲乙双方账户信息如下：</w:t>
      </w:r>
    </w:p>
    <w:p w14:paraId="11858788">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甲方开票账户信息：</w:t>
      </w:r>
    </w:p>
    <w:p w14:paraId="5096F5F0">
      <w:pPr>
        <w:wordWrap w:val="0"/>
        <w:snapToGrid w:val="0"/>
        <w:spacing w:line="40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单位名称：</w:t>
      </w:r>
      <w:r>
        <w:rPr>
          <w:rFonts w:hint="eastAsia" w:ascii="宋体" w:hAnsi="宋体" w:cs="宋体"/>
          <w:bCs/>
          <w:color w:val="000000"/>
          <w:sz w:val="24"/>
          <w:u w:val="single"/>
        </w:rPr>
        <w:t xml:space="preserve">                                              </w:t>
      </w:r>
    </w:p>
    <w:p w14:paraId="700E82DD">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纳税人识别号：</w:t>
      </w:r>
      <w:r>
        <w:rPr>
          <w:rFonts w:hint="eastAsia" w:ascii="宋体" w:hAnsi="宋体" w:cs="宋体"/>
          <w:bCs/>
          <w:color w:val="000000"/>
          <w:sz w:val="24"/>
          <w:u w:val="single"/>
        </w:rPr>
        <w:t xml:space="preserve">                                             </w:t>
      </w:r>
    </w:p>
    <w:p w14:paraId="77BF4FDE">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单位账号：</w:t>
      </w:r>
      <w:r>
        <w:rPr>
          <w:rFonts w:hint="eastAsia" w:ascii="宋体" w:hAnsi="宋体" w:cs="宋体"/>
          <w:bCs/>
          <w:color w:val="000000"/>
          <w:sz w:val="24"/>
          <w:u w:val="single"/>
        </w:rPr>
        <w:t xml:space="preserve">                                                 </w:t>
      </w:r>
    </w:p>
    <w:p w14:paraId="0167F3F5">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开户银行：</w:t>
      </w:r>
      <w:r>
        <w:rPr>
          <w:rFonts w:hint="eastAsia" w:ascii="宋体" w:hAnsi="宋体" w:cs="宋体"/>
          <w:bCs/>
          <w:color w:val="000000"/>
          <w:sz w:val="24"/>
          <w:u w:val="single"/>
        </w:rPr>
        <w:t xml:space="preserve">                                                 </w:t>
      </w:r>
    </w:p>
    <w:p w14:paraId="0C06BEAC">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联系地址：</w:t>
      </w:r>
      <w:r>
        <w:rPr>
          <w:rFonts w:hint="eastAsia" w:ascii="宋体" w:hAnsi="宋体" w:cs="宋体"/>
          <w:bCs/>
          <w:color w:val="000000"/>
          <w:sz w:val="24"/>
          <w:u w:val="single"/>
        </w:rPr>
        <w:t xml:space="preserve">                                                 </w:t>
      </w:r>
    </w:p>
    <w:p w14:paraId="79CD7698">
      <w:pPr>
        <w:wordWrap w:val="0"/>
        <w:snapToGrid w:val="0"/>
        <w:spacing w:line="400" w:lineRule="exact"/>
        <w:ind w:firstLine="480" w:firstLineChars="200"/>
        <w:rPr>
          <w:rFonts w:hint="eastAsia" w:ascii="宋体" w:hAnsi="宋体" w:cs="宋体"/>
          <w:bCs/>
          <w:color w:val="000000"/>
          <w:sz w:val="24"/>
          <w:highlight w:val="yellow"/>
        </w:rPr>
      </w:pPr>
      <w:r>
        <w:rPr>
          <w:rFonts w:hint="eastAsia" w:ascii="宋体" w:hAnsi="宋体" w:cs="宋体"/>
          <w:bCs/>
          <w:color w:val="000000"/>
          <w:sz w:val="24"/>
        </w:rPr>
        <w:t>联系电话：</w:t>
      </w:r>
      <w:r>
        <w:rPr>
          <w:rFonts w:hint="eastAsia" w:ascii="宋体" w:hAnsi="宋体" w:cs="宋体"/>
          <w:bCs/>
          <w:color w:val="000000"/>
          <w:sz w:val="24"/>
          <w:u w:val="single"/>
        </w:rPr>
        <w:t xml:space="preserve">                                                 </w:t>
      </w:r>
    </w:p>
    <w:p w14:paraId="5A4B8DB4">
      <w:pPr>
        <w:wordWrap w:val="0"/>
        <w:snapToGrid w:val="0"/>
        <w:spacing w:line="400" w:lineRule="exact"/>
        <w:ind w:firstLine="482" w:firstLineChars="200"/>
        <w:rPr>
          <w:rFonts w:hint="eastAsia" w:ascii="宋体" w:hAnsi="宋体" w:cs="宋体"/>
          <w:b/>
          <w:color w:val="000000"/>
          <w:sz w:val="24"/>
        </w:rPr>
      </w:pPr>
      <w:r>
        <w:rPr>
          <w:rFonts w:hint="eastAsia" w:ascii="宋体" w:hAnsi="宋体" w:cs="宋体"/>
          <w:b/>
          <w:color w:val="000000"/>
          <w:sz w:val="24"/>
        </w:rPr>
        <w:t>乙方账户信息：</w:t>
      </w:r>
    </w:p>
    <w:p w14:paraId="1F882AF4">
      <w:pPr>
        <w:wordWrap w:val="0"/>
        <w:snapToGrid w:val="0"/>
        <w:spacing w:line="40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账户名称：</w:t>
      </w:r>
      <w:r>
        <w:rPr>
          <w:rFonts w:hint="eastAsia" w:ascii="宋体" w:hAnsi="宋体" w:cs="宋体"/>
          <w:bCs/>
          <w:color w:val="000000"/>
          <w:sz w:val="24"/>
          <w:u w:val="single"/>
        </w:rPr>
        <w:t xml:space="preserve">                               </w:t>
      </w:r>
      <w:r>
        <w:rPr>
          <w:rFonts w:hint="eastAsia" w:ascii="宋体" w:hAnsi="宋体" w:cs="宋体"/>
          <w:bCs/>
          <w:color w:val="000000"/>
          <w:sz w:val="24"/>
        </w:rPr>
        <w:t xml:space="preserve">        </w:t>
      </w:r>
    </w:p>
    <w:p w14:paraId="45E49015">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开户银行： </w:t>
      </w:r>
      <w:r>
        <w:rPr>
          <w:rFonts w:hint="eastAsia" w:ascii="宋体" w:hAnsi="宋体" w:cs="宋体"/>
          <w:bCs/>
          <w:color w:val="000000"/>
          <w:sz w:val="24"/>
          <w:u w:val="single"/>
        </w:rPr>
        <w:t xml:space="preserve">                              </w:t>
      </w:r>
      <w:r>
        <w:rPr>
          <w:rFonts w:hint="eastAsia" w:ascii="宋体" w:hAnsi="宋体" w:cs="宋体"/>
          <w:bCs/>
          <w:color w:val="000000"/>
          <w:sz w:val="24"/>
        </w:rPr>
        <w:t xml:space="preserve">        </w:t>
      </w:r>
    </w:p>
    <w:p w14:paraId="6C784D5E">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开户账号： </w:t>
      </w:r>
      <w:r>
        <w:rPr>
          <w:rFonts w:hint="eastAsia" w:ascii="宋体" w:hAnsi="宋体" w:cs="宋体"/>
          <w:bCs/>
          <w:color w:val="000000"/>
          <w:sz w:val="24"/>
          <w:u w:val="single"/>
        </w:rPr>
        <w:t xml:space="preserve">                               </w:t>
      </w:r>
      <w:r>
        <w:rPr>
          <w:rFonts w:hint="eastAsia" w:ascii="宋体" w:hAnsi="宋体" w:cs="宋体"/>
          <w:bCs/>
          <w:color w:val="000000"/>
          <w:sz w:val="24"/>
        </w:rPr>
        <w:t xml:space="preserve">       </w:t>
      </w:r>
    </w:p>
    <w:p w14:paraId="5E3D03E3">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6、未经乙方书面盖章确认，乙方的代理人无权代表乙方作任何有关放弃、减免费用、降低合作扣率等承诺。</w:t>
      </w:r>
    </w:p>
    <w:p w14:paraId="65CAF54D">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第七条　本合同执行中相关的一切税费均由乙方负担。</w:t>
      </w:r>
    </w:p>
    <w:p w14:paraId="36318302">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第八条　违约责任</w:t>
      </w:r>
    </w:p>
    <w:p w14:paraId="247BBD1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1、若因乙方原因而未能履行合同或最终验收不合格的，甲方有权解除合同，由此产生的费用由乙方承担，给甲方造成其他损失的，乙方应进行赔偿，并承担甲方追究的其他违约责任。</w:t>
      </w:r>
    </w:p>
    <w:p w14:paraId="3A12F62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逾期交付产品或服务成果的，每日按逾期部分费用的3‰支付违约金；若因逾期导致甲方医疗纠纷，乙方需另行赔偿全部损失（包括但不限于患者赔偿、诉讼费、律师费等）；乙方延期付服务费用的，应向甲方支付延期</w:t>
      </w:r>
      <w:r>
        <w:rPr>
          <w:rFonts w:hint="eastAsia" w:ascii="宋体" w:hAnsi="宋体" w:cs="宋体"/>
          <w:color w:val="000000"/>
          <w:sz w:val="24"/>
          <w:szCs w:val="21"/>
          <w:lang w:val="en-US" w:eastAsia="zh-CN"/>
        </w:rPr>
        <w:t>违约</w:t>
      </w:r>
      <w:r>
        <w:rPr>
          <w:rFonts w:hint="eastAsia" w:ascii="宋体" w:hAnsi="宋体" w:cs="宋体"/>
          <w:color w:val="000000"/>
          <w:sz w:val="24"/>
          <w:szCs w:val="21"/>
        </w:rPr>
        <w:t>金，标准为合同总价额3‰/日，但</w:t>
      </w:r>
      <w:r>
        <w:rPr>
          <w:rFonts w:hint="eastAsia" w:ascii="宋体" w:hAnsi="宋体" w:cs="宋体"/>
          <w:color w:val="000000"/>
          <w:sz w:val="24"/>
          <w:szCs w:val="21"/>
          <w:lang w:val="en-US" w:eastAsia="zh-CN"/>
        </w:rPr>
        <w:t>违约</w:t>
      </w:r>
      <w:r>
        <w:rPr>
          <w:rFonts w:hint="eastAsia" w:ascii="宋体" w:hAnsi="宋体" w:cs="宋体"/>
          <w:color w:val="000000"/>
          <w:sz w:val="24"/>
          <w:szCs w:val="21"/>
        </w:rPr>
        <w:t>金累计不得超过合同总金额5%。</w:t>
      </w:r>
    </w:p>
    <w:p w14:paraId="0478F56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乙方未得到甲方同意，擅自更换项目负责人及服务团队成员时，甲方有权书面通知乙方解除合同，且无需支付合同解除后的合同后续费用。同时，乙方必须退还甲方已付出的所有服务费用，并赔偿由此给甲方造成的全部损失。</w:t>
      </w:r>
    </w:p>
    <w:p w14:paraId="2F6A563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4、乙方或乙方人员违反保密义务时，甲方有权书面通知乙方解除合同，且无需支付合同解除后的合同后续费用。同时，乙方必须退还甲方已付出的所有服务费用，并赔偿由此给甲方造成的全部损失。</w:t>
      </w:r>
    </w:p>
    <w:p w14:paraId="1D7A5CD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5、乙方未按本合同和投标文件中规定的服务承诺提供售后服务、增值服务等相关服务的，处以罚金500元/次。</w:t>
      </w:r>
    </w:p>
    <w:p w14:paraId="7A495EC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6、乙方提供的产品或服务成果在质量保证期内，因设计、工艺或材料的缺陷和其它质量原因造成的问题，所造成的损失由乙方负责。</w:t>
      </w:r>
    </w:p>
    <w:p w14:paraId="0D27D12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7、若乙方服务质量经甲方三次书面整改通知仍未达标，甲方有权单方解除合同，乙方需退还已收费用并按合同总额20%支付违约金。</w:t>
      </w:r>
    </w:p>
    <w:p w14:paraId="6BC6DA7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8、</w:t>
      </w:r>
      <w:r>
        <w:rPr>
          <w:rFonts w:hint="eastAsia" w:ascii="宋体" w:hAnsi="宋体" w:cs="宋体"/>
          <w:color w:val="000000"/>
          <w:sz w:val="24"/>
          <w:szCs w:val="21"/>
        </w:rPr>
        <w:t>乙方提供的产品或服务如侵犯了第三方合法权益而引发的任何纠纷或诉讼，均由乙方负责交涉并承担全部责任。</w:t>
      </w:r>
    </w:p>
    <w:p w14:paraId="46B86BD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9</w:t>
      </w:r>
      <w:r>
        <w:rPr>
          <w:rFonts w:hint="eastAsia" w:ascii="宋体" w:hAnsi="宋体" w:cs="宋体"/>
          <w:color w:val="000000"/>
          <w:sz w:val="24"/>
          <w:szCs w:val="21"/>
        </w:rPr>
        <w:t>、其它违约行为按违约部分产品或服务费用金额5%收取违约金并赔偿经济损失。</w:t>
      </w:r>
    </w:p>
    <w:p w14:paraId="2C0DD1C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10</w:t>
      </w:r>
      <w:r>
        <w:rPr>
          <w:rFonts w:hint="eastAsia" w:ascii="宋体" w:hAnsi="宋体" w:cs="宋体"/>
          <w:color w:val="000000"/>
          <w:sz w:val="24"/>
          <w:szCs w:val="21"/>
        </w:rPr>
        <w:t>、因甲方原因导致变更、中止或者终止政府采购合同的，应当依照合同约定对乙方受到的损失予以赔偿或者补偿。赔偿（补偿）标准：按实际损失赔偿。</w:t>
      </w:r>
    </w:p>
    <w:p w14:paraId="29357B63">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1</w:t>
      </w:r>
      <w:r>
        <w:rPr>
          <w:rFonts w:hint="eastAsia" w:ascii="宋体" w:hAnsi="宋体" w:cs="宋体"/>
          <w:color w:val="000000"/>
          <w:sz w:val="24"/>
          <w:szCs w:val="21"/>
        </w:rPr>
        <w:t>.本协议所约定的付款义务，一方逾期履行的，应按照逾期支付期间中国人民银行授权全国银行间同业拆借中心月发布的一年期贷款市场报价利率计算逾期付款损失。</w:t>
      </w:r>
    </w:p>
    <w:p w14:paraId="03CB525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2</w:t>
      </w:r>
      <w:r>
        <w:rPr>
          <w:rFonts w:hint="eastAsia" w:ascii="宋体" w:hAnsi="宋体" w:cs="宋体"/>
          <w:color w:val="000000"/>
          <w:sz w:val="24"/>
          <w:szCs w:val="21"/>
        </w:rPr>
        <w:t>.乙方应按协议约定履行，如违反本协议约定，乙方须赔偿由此给甲方造成的损失，包括直接的财产损失，以及因违约造成的可能产生的预期经济损失以及守约为应对相关处罚、纠纷、诉讼支出的全部费用（包括但不限于守约方因此承担的处罚、赔偿责任、发生的当事人以及代理人差旅费、诉讼费、公告费、律师费、公证费、保全费、诉讼保全保险费、评估费、鉴定费及其他损失等）。</w:t>
      </w:r>
    </w:p>
    <w:p w14:paraId="2A23ABF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3</w:t>
      </w:r>
      <w:r>
        <w:rPr>
          <w:rFonts w:hint="eastAsia" w:ascii="宋体" w:hAnsi="宋体" w:cs="宋体"/>
          <w:color w:val="000000"/>
          <w:sz w:val="24"/>
          <w:szCs w:val="21"/>
        </w:rPr>
        <w:t>.关键子项目进度延迟责任</w:t>
      </w:r>
    </w:p>
    <w:p w14:paraId="358968C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（1）双方确认，本合同项下各子项目进度均对项目整体推进具有重要影响。为确保项目按计划推进，双方同意按照以下约定执行：</w:t>
      </w:r>
    </w:p>
    <w:p w14:paraId="738503F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若子项目/子系统未能在交货期内完成交付，延迟超过15个自然日，采购人/甲方（下同）有权暂停支付该子项目及后续相关子项目的款项，直至供应商/乙方采取有效措施使项目进度恢复正常。</w:t>
      </w:r>
    </w:p>
    <w:p w14:paraId="50F5EFA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采购人暂停支付款项的行为不构成对供应商的违约，且采购人有权要求供应商支付逾期违约金。逾期违约金的计算方式为：每逾期一日，供应商应按照本合同金额的 0.01%向采购人支付违约金，违约金的上限为本合同金额的10%。</w:t>
      </w:r>
    </w:p>
    <w:p w14:paraId="05F69F53">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供应商应在发现进度延迟的5个自然日内书面通知采购人，并在 3个工作日内提交详细的进度恢复计划，经采购人书面同意后执行。供应商应按照恢复计划积极推进项目进度，确保项目尽快恢复正常。</w:t>
      </w:r>
    </w:p>
    <w:p w14:paraId="614AF09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若供应商在收到采购人暂停支付通知后的15个自然日内仍未采取有效措施使项目进度恢复正常，采购人有权解除合同，并要求供应商承担违约责任，包括但不限于支付违约金、赔偿采购人因此遭受的直接和间接损失等。</w:t>
      </w:r>
    </w:p>
    <w:p w14:paraId="12FCCEF6">
      <w:pPr>
        <w:numPr>
          <w:ilvl w:val="0"/>
          <w:numId w:val="3"/>
        </w:num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双方同意，本条款的约定是基于合同的公平原则和采购人对项目整体进度把控的合理需求，旨在确保供应商积极履行合同义务，保障项目按计划推进。供应商确认已充分理解本条款的含义和法律后果，并同意遵守本条款的约定。</w:t>
      </w:r>
    </w:p>
    <w:p w14:paraId="079C81BF">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第九条　廉洁条款</w:t>
      </w:r>
    </w:p>
    <w:p w14:paraId="1A2A2FB7">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1、甲乙双方通力合作共同禁止违反《反不正当竞争法》、《关于禁止商业贿赂行为的暂行规定》等相关法律法规规定的不正当竞争行为。</w:t>
      </w:r>
    </w:p>
    <w:p w14:paraId="5F754337">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2、甲乙双方工作人员不得以私自收费、私自送检等任何方式，实施损害双方或任一方权益的行为。</w:t>
      </w:r>
    </w:p>
    <w:p w14:paraId="30A0769D">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3、任一方工作人员要求对方给予其任何形式的不正当利益，对方必须及时向工作人员所属方进行投诉或反馈，并协助提供相关证据。</w:t>
      </w:r>
    </w:p>
    <w:p w14:paraId="16F33284">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4、双方设定专线接受投诉，如双方的工作人员存在行贿或受贿累计额较大，构成违法犯罪的，移交给国家相应的司法机关处理，双方应积极配合司法机关的处理。</w:t>
      </w:r>
    </w:p>
    <w:p w14:paraId="0AE59E64">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第十条　个人信息与数据安全</w:t>
      </w:r>
    </w:p>
    <w:p w14:paraId="25FA0ACB">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1、甲乙双方应当按照法律法规、相关标准等规定，采取相应的安全保护措施保护及处理受检者的个人信息及受监管的数据。</w:t>
      </w:r>
    </w:p>
    <w:p w14:paraId="047CC486">
      <w:pPr>
        <w:wordWrap w:val="0"/>
        <w:snapToGrid w:val="0"/>
        <w:spacing w:line="400" w:lineRule="exact"/>
        <w:ind w:firstLine="480" w:firstLineChars="200"/>
        <w:rPr>
          <w:rFonts w:hint="eastAsia" w:ascii="宋体" w:hAnsi="宋体" w:cs="宋体"/>
          <w:bCs/>
          <w:sz w:val="24"/>
        </w:rPr>
      </w:pPr>
      <w:r>
        <w:rPr>
          <w:rFonts w:hint="eastAsia" w:ascii="宋体" w:hAnsi="宋体" w:cs="宋体"/>
          <w:bCs/>
          <w:sz w:val="24"/>
        </w:rPr>
        <w:t>2、甲方应当依法依规保护受检者的个人信息，因履行本协议之目的，提供给乙方的受检者信息应进行匿名化处理或依法履行告知及取得受检者同意的义务，同意乙方按本协议约定之目的合法使用处理个人信息。乙方若涉及处理个人信息的，应进行相应信息安全措施。否则，违规方应承担因此导致的受检者个人信息泄露产生的相关责任及损失，并赔偿另一方损失。</w:t>
      </w:r>
    </w:p>
    <w:p w14:paraId="418BF3B0">
      <w:pPr>
        <w:wordWrap w:val="0"/>
        <w:snapToGrid w:val="0"/>
        <w:spacing w:line="400" w:lineRule="exact"/>
        <w:ind w:firstLine="480" w:firstLineChars="200"/>
        <w:rPr>
          <w:rFonts w:hint="eastAsia" w:ascii="宋体" w:hAnsi="宋体" w:cs="宋体"/>
          <w:bCs/>
          <w:sz w:val="24"/>
        </w:rPr>
      </w:pPr>
      <w:r>
        <w:rPr>
          <w:rFonts w:hint="eastAsia" w:ascii="宋体" w:hAnsi="宋体" w:cs="宋体"/>
          <w:bCs/>
          <w:sz w:val="24"/>
        </w:rPr>
        <w:t>3、甲乙任一方有权因科研项目、发表论文、数据分析等需要使用本协议所产生的信息、数据及相关剩余样本（如有），但应将受检者信息去标识化，依照法律法规的规定合法使用并依法自行承担责任；一方如需另一方协助的，另一方应当协助，并根据需要另行签订协议明确。</w:t>
      </w:r>
    </w:p>
    <w:p w14:paraId="31108AD1">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第十一条　不可抗力事件处理</w:t>
      </w:r>
    </w:p>
    <w:p w14:paraId="62AA52A2">
      <w:pPr>
        <w:wordWrap w:val="0"/>
        <w:snapToGrid w:val="0"/>
        <w:spacing w:line="400" w:lineRule="exact"/>
        <w:ind w:firstLine="480" w:firstLineChars="200"/>
        <w:rPr>
          <w:rFonts w:hint="eastAsia" w:ascii="宋体" w:hAnsi="宋体" w:cs="宋体"/>
          <w:sz w:val="24"/>
        </w:rPr>
      </w:pPr>
      <w:r>
        <w:rPr>
          <w:rFonts w:hint="eastAsia" w:ascii="宋体" w:hAnsi="宋体" w:cs="宋体"/>
          <w:sz w:val="24"/>
        </w:rPr>
        <w:t>1、在合同有效期内，甲、乙双方如遇不可抗力事件无法履行协议的，包括国家政策、地震、水灾、战争等原因，则合同履行期可延长，其延长期与不可抗力影响期相同，并可免除双方相关责任。因不可抗力因素导致协议终止的，属于甲方、乙方自有的财产，分别由各方自行处置。</w:t>
      </w:r>
    </w:p>
    <w:p w14:paraId="3B310178">
      <w:pPr>
        <w:wordWrap w:val="0"/>
        <w:snapToGrid w:val="0"/>
        <w:spacing w:line="400" w:lineRule="exact"/>
        <w:ind w:firstLine="480" w:firstLineChars="200"/>
        <w:rPr>
          <w:rFonts w:hint="eastAsia" w:ascii="宋体" w:hAnsi="宋体" w:cs="宋体"/>
          <w:sz w:val="24"/>
        </w:rPr>
      </w:pPr>
      <w:r>
        <w:rPr>
          <w:rFonts w:hint="eastAsia" w:ascii="宋体" w:hAnsi="宋体" w:cs="宋体"/>
          <w:sz w:val="24"/>
        </w:rPr>
        <w:t>2、不可抗力事件发生后，知情一方应在不可抗力事件出现后7日内及时通知对方，并寄送有关权威机构出具的证明。</w:t>
      </w:r>
    </w:p>
    <w:p w14:paraId="621232A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3、不可抗力事件延续30天以上，双方应通过友好协商，确定是否继续履行合同。</w:t>
      </w:r>
    </w:p>
    <w:p w14:paraId="6F2E3D9B">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第十二条　合同争议解决</w:t>
      </w:r>
    </w:p>
    <w:p w14:paraId="5BFE56B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甲、乙双方合作期间，均应认真履行协议规定的双方权利和义务，本着“求大同，存小异”和互谅互让的原则，尽力维护患者和甲、乙双方的权益，确保合作顺利进行。如一方违反本协议，守约方有权要求解除合同，并要求违约方承担由此产生的经济损失。如双方协商继续履行合同，违约方应赔偿守约方的直接经济损失。</w:t>
      </w:r>
    </w:p>
    <w:p w14:paraId="4750E06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如合作期间发生纠纷的，甲、乙双方均应积极、稳妥解决，双方互通信息，相互协作。甲乙双方同意采用过错责任原则，属于甲方过错由甲方承担责任，属于乙方过错由乙方承担责任，无责任方对外承担责任后可向责任方追责；如双方均有过错，根据双方各自的过错承担相应的责任。</w:t>
      </w:r>
    </w:p>
    <w:p w14:paraId="04BCAA6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甲、乙双方保证对于合作期间所知悉或获取对方的包括但不限于原始资料、技术路线、专业方案、商业秘密、检测报告及与检测有关的资料结果及价格等保密。如发生相关内容的泄露，由此引发的责任由泄露方承担，如造成损失的应予以全部赔偿。</w:t>
      </w:r>
    </w:p>
    <w:p w14:paraId="54E2F27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4、甲、乙双方在合作履约期内，对于合作当中出现的问题，采取协商解决的方式。</w:t>
      </w:r>
    </w:p>
    <w:p w14:paraId="217D658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5、本协议未尽事宜或相关争议，由甲、乙双方订立补充协议或协商解决，协商不成，双方同意向甲方所在地人民法院起诉，并同意由败诉方承担律师费、诉讼费/仲裁费、保全费等合理维权费用。</w:t>
      </w:r>
    </w:p>
    <w:p w14:paraId="62AD9847">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第十三条　合同生效及其它</w:t>
      </w:r>
    </w:p>
    <w:p w14:paraId="38B7D5A1">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1、合同经双方法定代表人或授权代表签字并加盖单位公章后生效。</w:t>
      </w:r>
    </w:p>
    <w:p w14:paraId="7F8B424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2、合同执行中涉及采购资金和采购内容修改或补充的，</w:t>
      </w:r>
      <w:r>
        <w:rPr>
          <w:rFonts w:hint="eastAsia" w:ascii="宋体" w:hAnsi="宋体" w:cs="宋体"/>
          <w:sz w:val="24"/>
        </w:rPr>
        <w:t>甲乙双方签署</w:t>
      </w:r>
      <w:r>
        <w:rPr>
          <w:rFonts w:hint="eastAsia" w:ascii="宋体" w:hAnsi="宋体" w:cs="宋体"/>
          <w:color w:val="000000"/>
          <w:sz w:val="24"/>
          <w:szCs w:val="21"/>
        </w:rPr>
        <w:t>书面补充协议</w:t>
      </w:r>
      <w:r>
        <w:rPr>
          <w:rFonts w:hint="eastAsia" w:ascii="宋体" w:hAnsi="宋体" w:cs="宋体"/>
          <w:color w:val="000000"/>
          <w:sz w:val="24"/>
          <w:szCs w:val="21"/>
          <w:lang w:eastAsia="zh-CN"/>
        </w:rPr>
        <w:t>，</w:t>
      </w:r>
      <w:r>
        <w:rPr>
          <w:rFonts w:hint="eastAsia" w:ascii="宋体" w:hAnsi="宋体" w:cs="宋体"/>
          <w:color w:val="000000"/>
          <w:sz w:val="24"/>
          <w:szCs w:val="21"/>
          <w:lang w:val="en-US" w:eastAsia="zh-CN"/>
        </w:rPr>
        <w:t>由乙方</w:t>
      </w:r>
      <w:r>
        <w:rPr>
          <w:rFonts w:hint="eastAsia" w:ascii="宋体" w:hAnsi="宋体" w:cs="宋体"/>
          <w:color w:val="000000"/>
          <w:sz w:val="24"/>
          <w:szCs w:val="21"/>
        </w:rPr>
        <w:t>报财政部门备案，方可作为主合同不可分割的一部分。</w:t>
      </w:r>
    </w:p>
    <w:p w14:paraId="1C7B6263">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3、本合同未尽事宜，遵照《</w:t>
      </w:r>
      <w:r>
        <w:rPr>
          <w:rFonts w:hint="eastAsia" w:ascii="宋体" w:hAnsi="宋体" w:cs="宋体"/>
          <w:color w:val="000000"/>
          <w:sz w:val="24"/>
          <w:szCs w:val="21"/>
          <w:shd w:val="clear" w:color="auto" w:fill="FFFFFF"/>
        </w:rPr>
        <w:t>中华人民共和国民法典</w:t>
      </w:r>
      <w:r>
        <w:rPr>
          <w:rFonts w:hint="eastAsia" w:ascii="宋体" w:hAnsi="宋体" w:cs="宋体"/>
          <w:color w:val="000000"/>
          <w:sz w:val="24"/>
          <w:szCs w:val="21"/>
        </w:rPr>
        <w:t>》有关条文执行。</w:t>
      </w:r>
    </w:p>
    <w:p w14:paraId="447A1E58">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第十四条　合同的变更、终止与转让</w:t>
      </w:r>
    </w:p>
    <w:p w14:paraId="1BEB008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1、除《中华人民共和国政府采购法》第50条规定的情形外，本合同一经签订，甲乙双方不得擅自变更、中止或终止。</w:t>
      </w:r>
    </w:p>
    <w:p w14:paraId="217FAD0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2、乙方不得擅自转让其应履行的合同义务。</w:t>
      </w:r>
    </w:p>
    <w:p w14:paraId="3A1DE70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3、合同终止条件包括以下任意情况发生时：合同服务期限到期、合同结算金额达合同总价。</w:t>
      </w:r>
    </w:p>
    <w:p w14:paraId="28347FDD">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第十五条　签订本合同组成部分</w:t>
      </w:r>
    </w:p>
    <w:p w14:paraId="0119FAF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1.政府采购合同；</w:t>
      </w:r>
    </w:p>
    <w:p w14:paraId="5CBE43C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2.中标通知书；</w:t>
      </w:r>
    </w:p>
    <w:p w14:paraId="0A3B05E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3.乙方的投标文件；</w:t>
      </w:r>
    </w:p>
    <w:p w14:paraId="155E67B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4.采购文件；</w:t>
      </w:r>
    </w:p>
    <w:p w14:paraId="61BD36B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5.其他合同文件。</w:t>
      </w:r>
    </w:p>
    <w:p w14:paraId="59B26E9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eastAsia="宋体" w:cs="宋体"/>
          <w:i w:val="0"/>
          <w:iCs w:val="0"/>
          <w:caps w:val="0"/>
          <w:color w:val="000000"/>
          <w:spacing w:val="0"/>
          <w:sz w:val="24"/>
          <w:szCs w:val="21"/>
          <w:shd w:val="clear" w:fill="auto"/>
        </w:rPr>
        <w:t>若文件冲突时，以政府采购合同约定为准</w:t>
      </w:r>
      <w:r>
        <w:rPr>
          <w:rFonts w:hint="eastAsia" w:ascii="宋体" w:hAnsi="宋体" w:cs="宋体"/>
          <w:i w:val="0"/>
          <w:iCs w:val="0"/>
          <w:caps w:val="0"/>
          <w:color w:val="000000"/>
          <w:spacing w:val="0"/>
          <w:sz w:val="24"/>
          <w:szCs w:val="21"/>
          <w:shd w:val="clear"/>
          <w:lang w:eastAsia="zh-CN"/>
        </w:rPr>
        <w:t>。</w:t>
      </w:r>
    </w:p>
    <w:p w14:paraId="32E9BC0A">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第十六条　本合同一式伍份，具有同等法律效力，采购代理机构壹份，甲乙双方各贰份。</w:t>
      </w:r>
    </w:p>
    <w:p w14:paraId="4BDF9B2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本合同甲乙双方签字盖章后生效，自签订之日起两个工作日内，采购人或采购代理机构应当将合同副本报同级财政部门备案。</w:t>
      </w:r>
    </w:p>
    <w:p w14:paraId="5C4F3679">
      <w:pPr>
        <w:wordWrap w:val="0"/>
        <w:spacing w:line="360" w:lineRule="auto"/>
        <w:jc w:val="left"/>
        <w:rPr>
          <w:rFonts w:hint="eastAsia" w:ascii="宋体" w:hAnsi="宋体" w:cs="宋体"/>
          <w:b/>
          <w:color w:val="000000"/>
          <w:sz w:val="24"/>
          <w:szCs w:val="21"/>
        </w:rPr>
      </w:pPr>
    </w:p>
    <w:p w14:paraId="65E9B8F7">
      <w:pPr>
        <w:wordWrap w:val="0"/>
        <w:spacing w:line="360" w:lineRule="auto"/>
        <w:jc w:val="left"/>
        <w:rPr>
          <w:rFonts w:hint="eastAsia" w:ascii="宋体" w:hAnsi="宋体" w:cs="宋体"/>
          <w:color w:val="000000"/>
          <w:sz w:val="24"/>
          <w:szCs w:val="21"/>
        </w:rPr>
      </w:pPr>
      <w:r>
        <w:rPr>
          <w:rFonts w:hint="eastAsia" w:ascii="宋体" w:hAnsi="宋体" w:cs="宋体"/>
          <w:b/>
          <w:color w:val="000000"/>
          <w:sz w:val="24"/>
          <w:szCs w:val="21"/>
        </w:rPr>
        <w:t xml:space="preserve">甲方：         </w:t>
      </w:r>
      <w:r>
        <w:rPr>
          <w:rFonts w:hint="eastAsia" w:ascii="宋体" w:hAnsi="宋体" w:cs="宋体"/>
          <w:b/>
          <w:bCs/>
          <w:color w:val="000000"/>
          <w:sz w:val="24"/>
          <w:szCs w:val="21"/>
        </w:rPr>
        <w:t>（加盖公章）</w:t>
      </w:r>
    </w:p>
    <w:p w14:paraId="5269C2FB">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法定代表人或授权代表（</w:t>
      </w:r>
      <w:r>
        <w:rPr>
          <w:rFonts w:hint="eastAsia" w:ascii="宋体" w:hAnsi="宋体" w:cs="宋体"/>
          <w:color w:val="000000"/>
          <w:szCs w:val="21"/>
        </w:rPr>
        <w:t>签字</w:t>
      </w:r>
      <w:r>
        <w:rPr>
          <w:rFonts w:hint="eastAsia" w:ascii="宋体" w:hAnsi="宋体" w:cs="宋体"/>
          <w:color w:val="000000"/>
          <w:sz w:val="24"/>
          <w:szCs w:val="21"/>
        </w:rPr>
        <w:t>）：</w:t>
      </w:r>
    </w:p>
    <w:p w14:paraId="3E69FC90">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地址：</w:t>
      </w:r>
    </w:p>
    <w:p w14:paraId="030AF0F0">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 xml:space="preserve">邮政编码：  </w:t>
      </w:r>
    </w:p>
    <w:p w14:paraId="55C9EBBF">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 xml:space="preserve">电话：  </w:t>
      </w:r>
    </w:p>
    <w:p w14:paraId="3E65DFF2">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开户银行：</w:t>
      </w:r>
    </w:p>
    <w:p w14:paraId="654D246C">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帐号：</w:t>
      </w:r>
    </w:p>
    <w:p w14:paraId="5B7B3772">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日期：</w:t>
      </w:r>
      <w:r>
        <w:rPr>
          <w:rFonts w:hint="eastAsia" w:ascii="宋体" w:hAnsi="宋体" w:cs="宋体"/>
          <w:color w:val="000000"/>
          <w:sz w:val="24"/>
          <w:szCs w:val="21"/>
          <w:u w:val="single"/>
        </w:rPr>
        <w:t xml:space="preserve">      </w:t>
      </w:r>
      <w:r>
        <w:rPr>
          <w:rFonts w:hint="eastAsia" w:ascii="宋体" w:hAnsi="宋体" w:cs="宋体"/>
          <w:color w:val="000000"/>
          <w:sz w:val="24"/>
          <w:szCs w:val="21"/>
        </w:rPr>
        <w:t>年</w:t>
      </w:r>
      <w:r>
        <w:rPr>
          <w:rFonts w:hint="eastAsia" w:ascii="宋体" w:hAnsi="宋体" w:cs="宋体"/>
          <w:color w:val="000000"/>
          <w:sz w:val="24"/>
          <w:szCs w:val="21"/>
          <w:u w:val="single"/>
        </w:rPr>
        <w:t xml:space="preserve">    </w:t>
      </w:r>
      <w:r>
        <w:rPr>
          <w:rFonts w:hint="eastAsia" w:ascii="宋体" w:hAnsi="宋体" w:cs="宋体"/>
          <w:color w:val="000000"/>
          <w:sz w:val="24"/>
          <w:szCs w:val="21"/>
        </w:rPr>
        <w:t>月</w:t>
      </w:r>
      <w:r>
        <w:rPr>
          <w:rFonts w:hint="eastAsia" w:ascii="宋体" w:hAnsi="宋体" w:cs="宋体"/>
          <w:color w:val="000000"/>
          <w:sz w:val="24"/>
          <w:szCs w:val="21"/>
          <w:u w:val="single"/>
        </w:rPr>
        <w:t xml:space="preserve">    </w:t>
      </w:r>
      <w:r>
        <w:rPr>
          <w:rFonts w:hint="eastAsia" w:ascii="宋体" w:hAnsi="宋体" w:cs="宋体"/>
          <w:color w:val="000000"/>
          <w:sz w:val="24"/>
          <w:szCs w:val="21"/>
        </w:rPr>
        <w:t>日</w:t>
      </w:r>
    </w:p>
    <w:p w14:paraId="210B060E">
      <w:pPr>
        <w:widowControl/>
        <w:wordWrap w:val="0"/>
        <w:spacing w:line="360" w:lineRule="auto"/>
        <w:jc w:val="left"/>
        <w:rPr>
          <w:rFonts w:hint="eastAsia" w:ascii="宋体" w:hAnsi="宋体" w:cs="宋体"/>
          <w:b/>
          <w:color w:val="000000"/>
          <w:sz w:val="24"/>
          <w:szCs w:val="21"/>
        </w:rPr>
      </w:pPr>
    </w:p>
    <w:p w14:paraId="3EF4014E">
      <w:pPr>
        <w:widowControl/>
        <w:wordWrap w:val="0"/>
        <w:spacing w:line="360" w:lineRule="auto"/>
        <w:jc w:val="left"/>
        <w:rPr>
          <w:rFonts w:hint="eastAsia" w:ascii="宋体" w:hAnsi="宋体" w:cs="宋体"/>
          <w:bCs/>
          <w:color w:val="000000"/>
          <w:sz w:val="24"/>
          <w:szCs w:val="21"/>
        </w:rPr>
      </w:pPr>
      <w:r>
        <w:rPr>
          <w:rFonts w:hint="eastAsia" w:ascii="宋体" w:hAnsi="宋体" w:cs="宋体"/>
          <w:b/>
          <w:color w:val="000000"/>
          <w:sz w:val="24"/>
          <w:szCs w:val="21"/>
        </w:rPr>
        <w:t>乙方：         （加盖公章）</w:t>
      </w:r>
    </w:p>
    <w:p w14:paraId="31E2EC59">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法定代表人或授权代表（</w:t>
      </w:r>
      <w:r>
        <w:rPr>
          <w:rFonts w:hint="eastAsia" w:ascii="宋体" w:hAnsi="宋体" w:cs="宋体"/>
          <w:color w:val="000000"/>
          <w:szCs w:val="21"/>
        </w:rPr>
        <w:t>签字</w:t>
      </w:r>
      <w:r>
        <w:rPr>
          <w:rFonts w:hint="eastAsia" w:ascii="宋体" w:hAnsi="宋体" w:cs="宋体"/>
          <w:color w:val="000000"/>
          <w:sz w:val="24"/>
          <w:szCs w:val="21"/>
        </w:rPr>
        <w:t>）：</w:t>
      </w:r>
    </w:p>
    <w:p w14:paraId="6991D218">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地址:</w:t>
      </w:r>
    </w:p>
    <w:p w14:paraId="1A35D2AA">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邮政编码：</w:t>
      </w:r>
    </w:p>
    <w:p w14:paraId="1DDF8579">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电话：</w:t>
      </w:r>
    </w:p>
    <w:p w14:paraId="231031E6">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开户银行：</w:t>
      </w:r>
    </w:p>
    <w:p w14:paraId="3F570E36">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帐号：</w:t>
      </w:r>
    </w:p>
    <w:p w14:paraId="09C8F64D">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日期：</w:t>
      </w:r>
      <w:r>
        <w:rPr>
          <w:rFonts w:hint="eastAsia" w:ascii="宋体" w:hAnsi="宋体" w:cs="宋体"/>
          <w:color w:val="000000"/>
          <w:sz w:val="24"/>
          <w:szCs w:val="21"/>
          <w:u w:val="single"/>
        </w:rPr>
        <w:t xml:space="preserve">      </w:t>
      </w:r>
      <w:r>
        <w:rPr>
          <w:rFonts w:hint="eastAsia" w:ascii="宋体" w:hAnsi="宋体" w:cs="宋体"/>
          <w:color w:val="000000"/>
          <w:sz w:val="24"/>
          <w:szCs w:val="21"/>
        </w:rPr>
        <w:t>年</w:t>
      </w:r>
      <w:r>
        <w:rPr>
          <w:rFonts w:hint="eastAsia" w:ascii="宋体" w:hAnsi="宋体" w:cs="宋体"/>
          <w:color w:val="000000"/>
          <w:sz w:val="24"/>
          <w:szCs w:val="21"/>
          <w:u w:val="single"/>
        </w:rPr>
        <w:t xml:space="preserve">    </w:t>
      </w:r>
      <w:r>
        <w:rPr>
          <w:rFonts w:hint="eastAsia" w:ascii="宋体" w:hAnsi="宋体" w:cs="宋体"/>
          <w:color w:val="000000"/>
          <w:sz w:val="24"/>
          <w:szCs w:val="21"/>
        </w:rPr>
        <w:t>月</w:t>
      </w:r>
      <w:r>
        <w:rPr>
          <w:rFonts w:hint="eastAsia" w:ascii="宋体" w:hAnsi="宋体" w:cs="宋体"/>
          <w:color w:val="000000"/>
          <w:sz w:val="24"/>
          <w:szCs w:val="21"/>
          <w:u w:val="single"/>
        </w:rPr>
        <w:t xml:space="preserve">    </w:t>
      </w:r>
      <w:r>
        <w:rPr>
          <w:rFonts w:hint="eastAsia" w:ascii="宋体" w:hAnsi="宋体" w:cs="宋体"/>
          <w:color w:val="000000"/>
          <w:sz w:val="24"/>
          <w:szCs w:val="21"/>
        </w:rPr>
        <w:t>日</w:t>
      </w:r>
    </w:p>
    <w:p w14:paraId="7D9DA2CA">
      <w:pPr>
        <w:wordWrap w:val="0"/>
        <w:spacing w:line="360" w:lineRule="auto"/>
        <w:rPr>
          <w:rFonts w:hint="eastAsia" w:ascii="宋体" w:hAnsi="宋体" w:cs="宋体"/>
          <w:color w:val="000000"/>
          <w:sz w:val="24"/>
        </w:rPr>
      </w:pPr>
    </w:p>
    <w:p w14:paraId="237B0FC7">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附件一：无收费标准外送样本检验项目清单</w:t>
      </w:r>
    </w:p>
    <w:p w14:paraId="43190A74">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附件二：</w:t>
      </w:r>
    </w:p>
    <w:p w14:paraId="32B2D0B8">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2.1成交通知书 </w:t>
      </w:r>
    </w:p>
    <w:p w14:paraId="10FDEEC0">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2.2服务需求一览表</w:t>
      </w:r>
    </w:p>
    <w:p w14:paraId="78BCEF4C">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2.3响应函 </w:t>
      </w:r>
    </w:p>
    <w:p w14:paraId="0335359E">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2.4响应报价表</w:t>
      </w:r>
    </w:p>
    <w:p w14:paraId="2B569D61">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2.5服务需求偏离表</w:t>
      </w:r>
    </w:p>
    <w:p w14:paraId="34E067CF">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2.6商务条款偏离表 </w:t>
      </w:r>
    </w:p>
    <w:p w14:paraId="1FFB4B50">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2.7其他与本合同相关的资料</w:t>
      </w:r>
    </w:p>
    <w:p w14:paraId="0685111C">
      <w:pPr>
        <w:wordWrap w:val="0"/>
        <w:spacing w:line="360" w:lineRule="auto"/>
        <w:rPr>
          <w:rFonts w:hint="eastAsia" w:ascii="宋体" w:hAnsi="宋体" w:cs="宋体"/>
          <w:color w:val="000000"/>
          <w:sz w:val="24"/>
        </w:rPr>
      </w:pPr>
    </w:p>
    <w:p w14:paraId="39EE18DE">
      <w:pPr>
        <w:wordWrap w:val="0"/>
        <w:spacing w:line="360" w:lineRule="auto"/>
        <w:ind w:firstLine="480" w:firstLineChars="200"/>
        <w:rPr>
          <w:rFonts w:hint="eastAsia" w:ascii="宋体" w:hAnsi="宋体" w:cs="宋体"/>
          <w:sz w:val="24"/>
        </w:rPr>
      </w:pPr>
    </w:p>
    <w:p w14:paraId="6D5CBA23">
      <w:pPr>
        <w:rPr>
          <w:rFonts w:hint="eastAsia" w:ascii="宋体" w:hAnsi="宋体" w:eastAsia="宋体" w:cs="宋体"/>
          <w:b/>
          <w:bCs/>
          <w:sz w:val="24"/>
          <w:szCs w:val="24"/>
          <w:lang w:eastAsia="zh-CN"/>
        </w:rPr>
      </w:pPr>
      <w:r>
        <w:rPr>
          <w:rFonts w:hint="eastAsia" w:ascii="宋体" w:hAnsi="宋体" w:cs="宋体"/>
          <w:b/>
          <w:bCs/>
          <w:sz w:val="24"/>
          <w:szCs w:val="24"/>
        </w:rPr>
        <w:t>附件</w:t>
      </w:r>
      <w:r>
        <w:rPr>
          <w:rFonts w:hint="eastAsia" w:ascii="宋体" w:hAnsi="宋体" w:cs="宋体"/>
          <w:b/>
          <w:bCs/>
          <w:sz w:val="24"/>
          <w:szCs w:val="24"/>
          <w:lang w:eastAsia="zh-CN"/>
        </w:rPr>
        <w:t>一</w:t>
      </w:r>
    </w:p>
    <w:tbl>
      <w:tblPr>
        <w:tblStyle w:val="52"/>
        <w:tblW w:w="0" w:type="auto"/>
        <w:tblInd w:w="-235" w:type="dxa"/>
        <w:tblLayout w:type="autofit"/>
        <w:tblCellMar>
          <w:top w:w="0" w:type="dxa"/>
          <w:left w:w="108" w:type="dxa"/>
          <w:bottom w:w="0" w:type="dxa"/>
          <w:right w:w="108" w:type="dxa"/>
        </w:tblCellMar>
      </w:tblPr>
      <w:tblGrid>
        <w:gridCol w:w="496"/>
        <w:gridCol w:w="1799"/>
        <w:gridCol w:w="1264"/>
        <w:gridCol w:w="1230"/>
        <w:gridCol w:w="2835"/>
        <w:gridCol w:w="1083"/>
        <w:gridCol w:w="1099"/>
      </w:tblGrid>
      <w:tr w14:paraId="07E88839">
        <w:tblPrEx>
          <w:tblCellMar>
            <w:top w:w="0" w:type="dxa"/>
            <w:left w:w="108" w:type="dxa"/>
            <w:bottom w:w="0" w:type="dxa"/>
            <w:right w:w="108" w:type="dxa"/>
          </w:tblCellMar>
        </w:tblPrEx>
        <w:trPr>
          <w:trHeight w:val="7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4A4DEF">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32"/>
                <w:szCs w:val="32"/>
                <w:lang w:bidi="ar"/>
                <w14:textFill>
                  <w14:solidFill>
                    <w14:schemeClr w14:val="tx1"/>
                  </w14:solidFill>
                </w14:textFill>
              </w:rPr>
              <w:t>无收费标准外送样本检验项目清单</w:t>
            </w:r>
          </w:p>
        </w:tc>
      </w:tr>
      <w:tr w14:paraId="0A6D49B6">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9BB8A">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68C76">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项目名称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A4BD">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样本类型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99A2">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方法学</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B9C0">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项目简介与检测要求</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32B6">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报告时限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02648">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基准价格（元）</w:t>
            </w:r>
          </w:p>
        </w:tc>
      </w:tr>
      <w:tr w14:paraId="78097F64">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5A66B">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4CD9E">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病原微生物靶向测序 tNGS</w:t>
            </w:r>
          </w:p>
        </w:tc>
        <w:tc>
          <w:tcPr>
            <w:tcW w:w="1264" w:type="dxa"/>
            <w:vMerge w:val="restart"/>
            <w:tcBorders>
              <w:top w:val="single" w:color="000000" w:sz="4" w:space="0"/>
              <w:left w:val="single" w:color="000000" w:sz="4" w:space="0"/>
              <w:bottom w:val="nil"/>
              <w:right w:val="single" w:color="000000" w:sz="4" w:space="0"/>
            </w:tcBorders>
            <w:shd w:val="clear" w:color="auto" w:fill="auto"/>
            <w:vAlign w:val="center"/>
          </w:tcPr>
          <w:p w14:paraId="01A2D62A">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静脉血、深部痰、肺泡灌洗液、鼻咽拭子、脑脊液、脓肿样本、尿液、其他（无菌体液/胸水/腹水/关节液/骨髓）</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1E1C">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2DDF">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检测不少于300种病原体，包括细菌、真菌、病毒、寄生虫等病原体检测。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7E60">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68ED6">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1100</w:t>
            </w:r>
          </w:p>
        </w:tc>
      </w:tr>
      <w:tr w14:paraId="17413890">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ABA4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CFF74">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病原微生物宏基因组检测mNGS（DNA+RNA)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7D8CE9AF">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0BC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7830">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检测不少于25000种病原体，包括细菌、真菌、DNA病毒、RNA病毒、支原体、衣原体、立克次体、寄生虫等病原体检测以及耐药基因检测。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B488">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4A2F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4800</w:t>
            </w:r>
          </w:p>
        </w:tc>
      </w:tr>
      <w:tr w14:paraId="1DB977B1">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7FB0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CF42D">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病原微生物宏基因组检测mNGS（DNA)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090312F5">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92F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5A8E">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检测不少于20000种病原体，包括细菌、真菌、DNA病毒、支原体、衣原体、立克次体、寄生虫等病原体检测以及耐药基因检测。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6D20">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6B34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3200</w:t>
            </w:r>
          </w:p>
        </w:tc>
      </w:tr>
      <w:tr w14:paraId="2DC194C2">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E2A1C">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1959B">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病原微生物宏基因组检测mNGS（RNA)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4EED4CF6">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3C25">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1351">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检测不少于2400种RNA病毒。</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8BCB">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3FB70">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3200</w:t>
            </w:r>
          </w:p>
        </w:tc>
      </w:tr>
      <w:tr w14:paraId="2421E964">
        <w:tblPrEx>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73BF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0C99E">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结核/非结核分枝杆菌鉴定+耐药基因检测</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16E14BC1">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EE15">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77B2">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检测不少于45种分枝杆菌，包含结核分枝杆菌复合群、非结核分枝杆菌以及常见一二线抗结核药物、抗非结核分枝杆菌药物耐药基因检测。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CA9C">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C96CD">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1600</w:t>
            </w:r>
          </w:p>
        </w:tc>
      </w:tr>
      <w:tr w14:paraId="16CCB9AB">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432C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064EE">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呼吸感染症候群基因检测及耐药基因鉴定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DFC9">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深部痰、肺泡灌洗液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CAA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B9A1">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检测不少于230种呼吸道感染常见病原体，包括细菌、真菌、病毒、寄生虫等以及耐药基因检测。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23D2">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730B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2400</w:t>
            </w:r>
          </w:p>
        </w:tc>
      </w:tr>
      <w:tr w14:paraId="11D6F3AA">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8C2D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24AE6">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HIV病毒载量检测</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6CC0">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静脉血、脑脊液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8B2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实时荧光定量PCR法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DF5F">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HIV-1RNA定量检测，最低检测线≤50copies/ml。</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E73C">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2EE51">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900</w:t>
            </w:r>
          </w:p>
        </w:tc>
      </w:tr>
    </w:tbl>
    <w:p w14:paraId="668833D7">
      <w:pPr>
        <w:wordWrap w:val="0"/>
        <w:spacing w:line="360" w:lineRule="auto"/>
        <w:rPr>
          <w:rFonts w:hint="eastAsia" w:ascii="宋体" w:hAnsi="宋体" w:cs="宋体"/>
          <w:color w:val="000000"/>
          <w:sz w:val="24"/>
        </w:rPr>
      </w:pPr>
    </w:p>
    <w:p w14:paraId="6F7EDE75">
      <w:pPr>
        <w:wordWrap w:val="0"/>
        <w:spacing w:line="360" w:lineRule="auto"/>
        <w:ind w:firstLine="480" w:firstLineChars="200"/>
        <w:rPr>
          <w:rFonts w:hint="eastAsia" w:ascii="宋体" w:hAnsi="宋体" w:cs="宋体"/>
          <w:sz w:val="24"/>
        </w:rPr>
      </w:pPr>
    </w:p>
    <w:p w14:paraId="788FE39E"/>
    <w:bookmarkEnd w:id="94"/>
    <w:bookmarkEnd w:id="95"/>
    <w:bookmarkEnd w:id="96"/>
    <w:bookmarkEnd w:id="98"/>
    <w:p w14:paraId="5FD7DA05">
      <w:pPr>
        <w:widowControl/>
        <w:jc w:val="left"/>
        <w:rPr>
          <w:rFonts w:hint="eastAsia" w:ascii="宋体" w:hAnsi="宋体" w:cs="宋体"/>
          <w:sz w:val="32"/>
          <w:szCs w:val="32"/>
        </w:rPr>
      </w:pPr>
      <w:bookmarkStart w:id="101" w:name="_Toc181360374"/>
      <w:r>
        <w:rPr>
          <w:rFonts w:hint="eastAsia" w:hAnsi="宋体" w:cs="宋体"/>
          <w:sz w:val="32"/>
          <w:szCs w:val="32"/>
        </w:rPr>
        <w:br w:type="page"/>
      </w:r>
    </w:p>
    <w:p w14:paraId="31932CE8">
      <w:pPr>
        <w:pStyle w:val="26"/>
        <w:spacing w:before="120" w:after="120" w:line="320" w:lineRule="exact"/>
        <w:jc w:val="center"/>
        <w:outlineLvl w:val="0"/>
        <w:rPr>
          <w:rFonts w:hint="eastAsia" w:hAnsi="宋体" w:cs="宋体"/>
          <w:sz w:val="32"/>
          <w:szCs w:val="32"/>
        </w:rPr>
      </w:pPr>
      <w:r>
        <w:rPr>
          <w:rFonts w:hint="eastAsia" w:hAnsi="宋体" w:cs="宋体"/>
          <w:sz w:val="32"/>
          <w:szCs w:val="32"/>
        </w:rPr>
        <w:t>第六章  投标文件格式</w:t>
      </w:r>
      <w:bookmarkEnd w:id="101"/>
    </w:p>
    <w:p w14:paraId="762E995E">
      <w:pPr>
        <w:rPr>
          <w:rFonts w:hint="eastAsia" w:ascii="宋体" w:hAnsi="宋体" w:cs="宋体"/>
          <w:sz w:val="28"/>
          <w:szCs w:val="28"/>
        </w:rPr>
      </w:pPr>
    </w:p>
    <w:p w14:paraId="74BEAA39">
      <w:pPr>
        <w:rPr>
          <w:rFonts w:hint="eastAsia" w:ascii="宋体" w:hAnsi="宋体" w:cs="宋体"/>
          <w:sz w:val="28"/>
          <w:szCs w:val="28"/>
        </w:rPr>
      </w:pPr>
    </w:p>
    <w:p w14:paraId="51954F4E">
      <w:pPr>
        <w:rPr>
          <w:rFonts w:hint="eastAsia" w:ascii="宋体" w:hAnsi="宋体" w:cs="宋体"/>
          <w:sz w:val="28"/>
          <w:szCs w:val="28"/>
        </w:rPr>
      </w:pPr>
    </w:p>
    <w:p w14:paraId="68105440">
      <w:pPr>
        <w:rPr>
          <w:rFonts w:hint="eastAsia" w:ascii="宋体" w:hAnsi="宋体" w:cs="宋体"/>
          <w:sz w:val="28"/>
          <w:szCs w:val="28"/>
        </w:rPr>
      </w:pPr>
    </w:p>
    <w:p w14:paraId="557D1130">
      <w:pPr>
        <w:spacing w:line="500" w:lineRule="exact"/>
        <w:ind w:firstLine="560" w:firstLineChars="200"/>
        <w:rPr>
          <w:rFonts w:hint="eastAsia" w:ascii="宋体" w:hAnsi="宋体" w:cs="宋体"/>
          <w:sz w:val="28"/>
          <w:szCs w:val="28"/>
        </w:rPr>
      </w:pPr>
      <w:r>
        <w:rPr>
          <w:rFonts w:hint="eastAsia" w:ascii="宋体" w:hAnsi="宋体" w:cs="宋体"/>
          <w:sz w:val="28"/>
          <w:szCs w:val="28"/>
        </w:rPr>
        <w:t>注：有签字、盖章要求的应按要求</w:t>
      </w:r>
      <w:bookmarkStart w:id="102" w:name="_Hlk89032274"/>
      <w:r>
        <w:rPr>
          <w:rFonts w:hint="eastAsia" w:ascii="宋体" w:hAnsi="宋体" w:cs="宋体"/>
          <w:sz w:val="28"/>
          <w:szCs w:val="28"/>
        </w:rPr>
        <w:t>签字（签章）、盖章（签章）</w:t>
      </w:r>
      <w:bookmarkEnd w:id="102"/>
      <w:r>
        <w:rPr>
          <w:rFonts w:hint="eastAsia" w:ascii="宋体" w:hAnsi="宋体" w:cs="宋体"/>
          <w:sz w:val="28"/>
          <w:szCs w:val="28"/>
        </w:rPr>
        <w:t>。</w:t>
      </w:r>
    </w:p>
    <w:p w14:paraId="3A093488">
      <w:pPr>
        <w:spacing w:before="120" w:after="50" w:line="440" w:lineRule="exact"/>
        <w:jc w:val="left"/>
        <w:outlineLvl w:val="1"/>
        <w:rPr>
          <w:rFonts w:hint="eastAsia" w:ascii="宋体" w:hAnsi="宋体" w:cs="宋体"/>
          <w:bCs/>
          <w:sz w:val="24"/>
        </w:rPr>
      </w:pPr>
      <w:r>
        <w:rPr>
          <w:rFonts w:hint="eastAsia" w:ascii="宋体" w:hAnsi="宋体" w:cs="宋体"/>
        </w:rPr>
        <w:br w:type="page"/>
      </w:r>
      <w:bookmarkStart w:id="103" w:name="_Toc254970557"/>
      <w:bookmarkStart w:id="104" w:name="_Toc254970698"/>
      <w:r>
        <w:rPr>
          <w:rFonts w:hint="eastAsia" w:ascii="宋体" w:hAnsi="宋体" w:cs="宋体"/>
          <w:bCs/>
          <w:sz w:val="24"/>
        </w:rPr>
        <w:t xml:space="preserve">1．投标文件封面参考格式（资格证明文件）： </w:t>
      </w:r>
    </w:p>
    <w:p w14:paraId="0E3113EF">
      <w:pPr>
        <w:spacing w:before="120" w:after="50" w:line="360" w:lineRule="exact"/>
        <w:rPr>
          <w:rFonts w:hint="eastAsia" w:ascii="宋体" w:hAnsi="宋体" w:cs="宋体"/>
          <w:sz w:val="24"/>
        </w:rPr>
      </w:pPr>
    </w:p>
    <w:p w14:paraId="0BD67917">
      <w:pPr>
        <w:spacing w:before="120" w:after="50" w:line="360" w:lineRule="exact"/>
        <w:jc w:val="center"/>
        <w:rPr>
          <w:rFonts w:hint="eastAsia" w:ascii="宋体" w:hAnsi="宋体" w:cs="宋体"/>
          <w:bCs/>
          <w:sz w:val="24"/>
        </w:rPr>
      </w:pPr>
    </w:p>
    <w:p w14:paraId="3DF022D9">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电子投标文件</w:t>
      </w:r>
    </w:p>
    <w:p w14:paraId="4075C137">
      <w:pPr>
        <w:spacing w:before="120" w:after="50" w:line="360" w:lineRule="exact"/>
        <w:jc w:val="center"/>
        <w:rPr>
          <w:rFonts w:hint="eastAsia" w:ascii="宋体" w:hAnsi="宋体" w:cs="宋体"/>
          <w:b/>
          <w:bCs/>
          <w:sz w:val="44"/>
          <w:szCs w:val="44"/>
        </w:rPr>
      </w:pPr>
    </w:p>
    <w:p w14:paraId="0082216B">
      <w:pPr>
        <w:spacing w:before="120" w:after="50" w:line="360" w:lineRule="exact"/>
        <w:jc w:val="center"/>
        <w:rPr>
          <w:rFonts w:hint="eastAsia" w:ascii="宋体" w:hAnsi="宋体" w:cs="宋体"/>
          <w:b/>
          <w:bCs/>
          <w:sz w:val="44"/>
          <w:szCs w:val="44"/>
        </w:rPr>
      </w:pPr>
    </w:p>
    <w:p w14:paraId="1B48AF75">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资格证明文件</w:t>
      </w:r>
    </w:p>
    <w:p w14:paraId="4E7FEE13">
      <w:pPr>
        <w:spacing w:before="120" w:after="50" w:line="360" w:lineRule="exact"/>
        <w:rPr>
          <w:rFonts w:hint="eastAsia" w:ascii="宋体" w:hAnsi="宋体" w:cs="宋体"/>
          <w:bCs/>
          <w:sz w:val="24"/>
        </w:rPr>
      </w:pPr>
    </w:p>
    <w:p w14:paraId="1CDD3AB0">
      <w:pPr>
        <w:spacing w:before="120" w:after="50" w:line="360" w:lineRule="exact"/>
        <w:rPr>
          <w:rFonts w:hint="eastAsia" w:ascii="宋体" w:hAnsi="宋体" w:cs="宋体"/>
          <w:bCs/>
          <w:sz w:val="24"/>
        </w:rPr>
      </w:pPr>
    </w:p>
    <w:p w14:paraId="6E2143C2">
      <w:pPr>
        <w:spacing w:before="120" w:after="50" w:line="360" w:lineRule="exact"/>
        <w:rPr>
          <w:rFonts w:hint="eastAsia" w:ascii="宋体" w:hAnsi="宋体" w:cs="宋体"/>
          <w:bCs/>
          <w:sz w:val="24"/>
        </w:rPr>
      </w:pPr>
    </w:p>
    <w:p w14:paraId="0D3150CE">
      <w:pPr>
        <w:spacing w:before="120" w:after="50" w:line="360" w:lineRule="exact"/>
        <w:ind w:firstLine="720" w:firstLineChars="300"/>
        <w:rPr>
          <w:rFonts w:hint="eastAsia" w:ascii="宋体" w:hAnsi="宋体" w:cs="宋体"/>
          <w:bCs/>
          <w:sz w:val="24"/>
        </w:rPr>
      </w:pPr>
      <w:r>
        <w:rPr>
          <w:rFonts w:hint="eastAsia" w:ascii="宋体" w:hAnsi="宋体" w:cs="宋体"/>
          <w:bCs/>
          <w:sz w:val="24"/>
        </w:rPr>
        <w:t xml:space="preserve">项目名称： </w:t>
      </w:r>
    </w:p>
    <w:p w14:paraId="37F5B4E5">
      <w:pPr>
        <w:spacing w:before="120" w:after="50" w:line="360" w:lineRule="exact"/>
        <w:ind w:firstLine="720" w:firstLineChars="300"/>
        <w:rPr>
          <w:rFonts w:hint="eastAsia" w:ascii="宋体" w:hAnsi="宋体" w:cs="宋体"/>
          <w:bCs/>
          <w:sz w:val="24"/>
        </w:rPr>
      </w:pPr>
      <w:r>
        <w:rPr>
          <w:rFonts w:hint="eastAsia" w:ascii="宋体" w:hAnsi="宋体" w:cs="宋体"/>
          <w:bCs/>
          <w:sz w:val="24"/>
        </w:rPr>
        <w:t>项目编号：</w:t>
      </w:r>
    </w:p>
    <w:p w14:paraId="682988A9">
      <w:pPr>
        <w:spacing w:before="120" w:after="50" w:line="360" w:lineRule="exact"/>
        <w:ind w:firstLine="720" w:firstLineChars="300"/>
        <w:rPr>
          <w:rFonts w:hint="eastAsia" w:ascii="宋体" w:hAnsi="宋体" w:cs="宋体"/>
          <w:bCs/>
          <w:sz w:val="24"/>
        </w:rPr>
      </w:pPr>
      <w:r>
        <w:rPr>
          <w:rFonts w:hint="eastAsia" w:ascii="宋体" w:hAnsi="宋体" w:cs="宋体"/>
          <w:bCs/>
          <w:sz w:val="24"/>
        </w:rPr>
        <w:t>分标号：（若无留空或写“/”）</w:t>
      </w:r>
    </w:p>
    <w:p w14:paraId="1C6CA293">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供应商名称：</w:t>
      </w:r>
    </w:p>
    <w:p w14:paraId="0EA59974">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供应商地址：</w:t>
      </w:r>
    </w:p>
    <w:p w14:paraId="01FCA586">
      <w:pPr>
        <w:pStyle w:val="7"/>
        <w:spacing w:before="50" w:after="50" w:line="360" w:lineRule="exact"/>
        <w:ind w:firstLine="960" w:firstLineChars="400"/>
        <w:rPr>
          <w:rFonts w:hint="eastAsia" w:ascii="宋体" w:hAnsi="宋体" w:cs="宋体"/>
          <w:bCs/>
          <w:sz w:val="24"/>
          <w:szCs w:val="24"/>
        </w:rPr>
      </w:pPr>
    </w:p>
    <w:p w14:paraId="5466C9DD">
      <w:pPr>
        <w:spacing w:before="120" w:after="50" w:line="360" w:lineRule="exact"/>
        <w:jc w:val="center"/>
        <w:rPr>
          <w:rFonts w:hint="eastAsia" w:ascii="宋体" w:hAnsi="宋体" w:cs="宋体"/>
          <w:sz w:val="24"/>
        </w:rPr>
      </w:pPr>
      <w:r>
        <w:rPr>
          <w:rFonts w:hint="eastAsia" w:ascii="宋体" w:hAnsi="宋体" w:cs="宋体"/>
          <w:sz w:val="24"/>
        </w:rPr>
        <w:t xml:space="preserve">                        年  月  日</w:t>
      </w:r>
    </w:p>
    <w:p w14:paraId="065B085F">
      <w:pPr>
        <w:spacing w:before="120" w:after="50" w:line="360" w:lineRule="exact"/>
        <w:rPr>
          <w:rFonts w:hint="eastAsia" w:ascii="宋体" w:hAnsi="宋体" w:cs="宋体"/>
          <w:b/>
          <w:bCs/>
          <w:sz w:val="24"/>
        </w:rPr>
      </w:pPr>
      <w:r>
        <w:rPr>
          <w:rFonts w:hint="eastAsia" w:ascii="宋体" w:hAnsi="宋体" w:cs="宋体"/>
        </w:rPr>
        <w:br w:type="page"/>
      </w:r>
      <w:bookmarkEnd w:id="103"/>
      <w:bookmarkEnd w:id="104"/>
      <w:r>
        <w:rPr>
          <w:rFonts w:hint="eastAsia" w:ascii="宋体" w:hAnsi="宋体" w:cs="宋体"/>
          <w:b/>
          <w:bCs/>
          <w:sz w:val="24"/>
        </w:rPr>
        <w:t xml:space="preserve"> </w:t>
      </w:r>
    </w:p>
    <w:p w14:paraId="6D5CC9E6">
      <w:pPr>
        <w:spacing w:before="50" w:after="50" w:line="440" w:lineRule="exact"/>
        <w:ind w:firstLine="138" w:firstLineChars="49"/>
        <w:jc w:val="center"/>
        <w:rPr>
          <w:rFonts w:hint="eastAsia" w:ascii="宋体" w:hAnsi="宋体" w:cs="宋体"/>
          <w:b/>
          <w:sz w:val="28"/>
          <w:szCs w:val="28"/>
        </w:rPr>
      </w:pPr>
      <w:r>
        <w:rPr>
          <w:rFonts w:hint="eastAsia" w:ascii="宋体" w:hAnsi="宋体" w:cs="宋体"/>
          <w:b/>
          <w:sz w:val="28"/>
          <w:szCs w:val="28"/>
        </w:rPr>
        <w:t>目录</w:t>
      </w:r>
    </w:p>
    <w:p w14:paraId="1BBA6EE6">
      <w:pPr>
        <w:spacing w:before="50" w:after="50" w:line="440" w:lineRule="exact"/>
        <w:ind w:firstLine="118" w:firstLineChars="49"/>
        <w:jc w:val="center"/>
        <w:rPr>
          <w:rFonts w:hint="eastAsia" w:ascii="宋体" w:hAnsi="宋体" w:cs="宋体"/>
          <w:b/>
          <w:sz w:val="24"/>
        </w:rPr>
      </w:pPr>
      <w:r>
        <w:rPr>
          <w:rFonts w:hint="eastAsia" w:ascii="宋体" w:hAnsi="宋体" w:cs="宋体"/>
          <w:b/>
          <w:sz w:val="24"/>
        </w:rPr>
        <w:t>（应有页码）</w:t>
      </w:r>
    </w:p>
    <w:p w14:paraId="5A3D2839">
      <w:pPr>
        <w:spacing w:before="50" w:after="50" w:line="440" w:lineRule="exact"/>
        <w:rPr>
          <w:rFonts w:hint="eastAsia" w:ascii="宋体" w:hAnsi="宋体" w:cs="宋体"/>
          <w:b/>
          <w:sz w:val="24"/>
        </w:rPr>
      </w:pPr>
      <w:r>
        <w:rPr>
          <w:rFonts w:hint="eastAsia" w:ascii="宋体" w:hAnsi="宋体" w:cs="宋体"/>
          <w:b/>
          <w:sz w:val="24"/>
        </w:rPr>
        <w:br w:type="page"/>
      </w:r>
      <w:r>
        <w:rPr>
          <w:rFonts w:hint="eastAsia" w:ascii="宋体" w:hAnsi="宋体" w:cs="宋体"/>
          <w:b/>
          <w:szCs w:val="21"/>
        </w:rPr>
        <w:t>1．投标声明书格式：</w:t>
      </w:r>
    </w:p>
    <w:p w14:paraId="773CF529">
      <w:pPr>
        <w:spacing w:before="50" w:after="50" w:line="440" w:lineRule="exact"/>
        <w:ind w:firstLine="157" w:firstLineChars="49"/>
        <w:jc w:val="left"/>
        <w:rPr>
          <w:rFonts w:hint="eastAsia" w:ascii="宋体" w:hAnsi="宋体" w:cs="宋体"/>
          <w:b/>
          <w:bCs/>
          <w:sz w:val="32"/>
          <w:szCs w:val="32"/>
        </w:rPr>
      </w:pPr>
    </w:p>
    <w:p w14:paraId="789619A8">
      <w:pPr>
        <w:spacing w:before="120" w:after="50" w:line="360" w:lineRule="exact"/>
        <w:jc w:val="center"/>
        <w:rPr>
          <w:rFonts w:hint="eastAsia" w:ascii="宋体" w:hAnsi="宋体" w:cs="宋体"/>
          <w:b/>
          <w:szCs w:val="21"/>
        </w:rPr>
      </w:pPr>
      <w:r>
        <w:rPr>
          <w:rFonts w:hint="eastAsia" w:ascii="宋体" w:hAnsi="宋体" w:cs="宋体"/>
          <w:b/>
          <w:szCs w:val="21"/>
        </w:rPr>
        <w:t>投标声明书</w:t>
      </w:r>
    </w:p>
    <w:p w14:paraId="3163344C">
      <w:pPr>
        <w:spacing w:before="120" w:after="50" w:line="360" w:lineRule="exact"/>
        <w:jc w:val="center"/>
        <w:rPr>
          <w:rFonts w:hint="eastAsia" w:ascii="宋体" w:hAnsi="宋体" w:cs="宋体"/>
          <w:szCs w:val="21"/>
        </w:rPr>
      </w:pPr>
    </w:p>
    <w:p w14:paraId="45DA2199">
      <w:pPr>
        <w:spacing w:before="120" w:after="50" w:line="360" w:lineRule="exact"/>
        <w:rPr>
          <w:rFonts w:hint="eastAsia" w:ascii="宋体" w:hAnsi="宋体" w:cs="宋体"/>
          <w:szCs w:val="21"/>
        </w:rPr>
      </w:pPr>
      <w:r>
        <w:rPr>
          <w:rFonts w:hint="eastAsia" w:ascii="宋体" w:hAnsi="宋体" w:cs="宋体"/>
          <w:szCs w:val="21"/>
        </w:rPr>
        <w:t>致：</w:t>
      </w:r>
      <w:r>
        <w:rPr>
          <w:rFonts w:hint="eastAsia" w:ascii="宋体" w:hAnsi="宋体" w:cs="宋体"/>
          <w:i/>
          <w:iCs/>
          <w:szCs w:val="21"/>
          <w:u w:val="single"/>
        </w:rPr>
        <w:t>（采购人名称）</w:t>
      </w:r>
      <w:r>
        <w:rPr>
          <w:rFonts w:hint="eastAsia" w:ascii="宋体" w:hAnsi="宋体" w:cs="宋体"/>
          <w:szCs w:val="21"/>
        </w:rPr>
        <w:t>：</w:t>
      </w:r>
    </w:p>
    <w:p w14:paraId="5C47CA30">
      <w:pPr>
        <w:spacing w:before="120" w:after="50" w:line="360" w:lineRule="exact"/>
        <w:ind w:firstLine="630" w:firstLineChars="300"/>
        <w:rPr>
          <w:rFonts w:hint="eastAsia" w:ascii="宋体" w:hAnsi="宋体" w:cs="宋体"/>
          <w:szCs w:val="21"/>
        </w:rPr>
      </w:pPr>
      <w:r>
        <w:rPr>
          <w:rFonts w:hint="eastAsia" w:ascii="宋体" w:hAnsi="宋体" w:cs="宋体"/>
          <w:i/>
          <w:iCs/>
          <w:szCs w:val="21"/>
          <w:u w:val="single"/>
        </w:rPr>
        <w:t>（供应商名称）</w:t>
      </w:r>
      <w:r>
        <w:rPr>
          <w:rFonts w:hint="eastAsia" w:ascii="宋体" w:hAnsi="宋体" w:cs="宋体"/>
          <w:szCs w:val="21"/>
        </w:rPr>
        <w:t>系中华人民共和国合法企业，</w:t>
      </w:r>
      <w:r>
        <w:rPr>
          <w:rFonts w:hint="eastAsia" w:ascii="宋体" w:hAnsi="宋体" w:cs="宋体"/>
          <w:szCs w:val="21"/>
          <w:u w:val="single"/>
        </w:rPr>
        <w:t xml:space="preserve"> </w:t>
      </w:r>
      <w:r>
        <w:rPr>
          <w:rFonts w:hint="eastAsia" w:ascii="宋体" w:hAnsi="宋体" w:cs="宋体"/>
          <w:i/>
          <w:iCs/>
          <w:szCs w:val="21"/>
          <w:u w:val="single"/>
        </w:rPr>
        <w:t xml:space="preserve"> （经营地址）  </w:t>
      </w:r>
      <w:r>
        <w:rPr>
          <w:rFonts w:hint="eastAsia" w:ascii="宋体" w:hAnsi="宋体" w:cs="宋体"/>
          <w:szCs w:val="21"/>
          <w:u w:val="single"/>
        </w:rPr>
        <w:t xml:space="preserve"> </w:t>
      </w:r>
      <w:r>
        <w:rPr>
          <w:rFonts w:hint="eastAsia" w:ascii="宋体" w:hAnsi="宋体" w:cs="宋体"/>
          <w:szCs w:val="21"/>
        </w:rPr>
        <w:t>。</w:t>
      </w:r>
    </w:p>
    <w:p w14:paraId="49248AF3">
      <w:pPr>
        <w:spacing w:before="120" w:after="50" w:line="360" w:lineRule="exact"/>
        <w:ind w:firstLine="645"/>
        <w:rPr>
          <w:rFonts w:hint="eastAsia" w:ascii="宋体" w:hAnsi="宋体" w:cs="宋体"/>
          <w:szCs w:val="21"/>
        </w:rPr>
      </w:pPr>
      <w:r>
        <w:rPr>
          <w:rFonts w:hint="eastAsia" w:ascii="宋体" w:hAnsi="宋体" w:cs="宋体"/>
          <w:szCs w:val="21"/>
        </w:rPr>
        <w:t>我</w:t>
      </w:r>
      <w:r>
        <w:rPr>
          <w:rFonts w:hint="eastAsia" w:ascii="宋体" w:hAnsi="宋体" w:cs="宋体"/>
          <w:i/>
          <w:iCs/>
          <w:szCs w:val="21"/>
          <w:u w:val="single"/>
        </w:rPr>
        <w:t xml:space="preserve">（姓名） </w:t>
      </w:r>
      <w:r>
        <w:rPr>
          <w:rFonts w:hint="eastAsia" w:ascii="宋体" w:hAnsi="宋体" w:cs="宋体"/>
          <w:szCs w:val="21"/>
        </w:rPr>
        <w:t>系</w:t>
      </w:r>
      <w:r>
        <w:rPr>
          <w:rFonts w:hint="eastAsia" w:ascii="宋体" w:hAnsi="宋体" w:cs="宋体"/>
          <w:i/>
          <w:iCs/>
          <w:szCs w:val="21"/>
          <w:u w:val="single"/>
        </w:rPr>
        <w:t>（供应商名称）</w:t>
      </w:r>
      <w:r>
        <w:rPr>
          <w:rFonts w:hint="eastAsia" w:ascii="宋体" w:hAnsi="宋体" w:cs="宋体"/>
          <w:szCs w:val="21"/>
        </w:rPr>
        <w:t xml:space="preserve">的法定代表人，我方愿意参加贵方组织的 </w:t>
      </w:r>
      <w:r>
        <w:rPr>
          <w:rFonts w:hint="eastAsia" w:ascii="宋体" w:hAnsi="宋体" w:cs="宋体"/>
          <w:i/>
          <w:iCs/>
          <w:szCs w:val="21"/>
          <w:u w:val="single"/>
        </w:rPr>
        <w:t xml:space="preserve">（项目名称） </w:t>
      </w:r>
      <w:r>
        <w:rPr>
          <w:rFonts w:hint="eastAsia" w:ascii="宋体" w:hAnsi="宋体" w:cs="宋体"/>
          <w:szCs w:val="21"/>
        </w:rPr>
        <w:t>项目的投标，为便于贵方公正、择优地确定中标人及其投标产品和服务，我方就本次投标有关事项郑重声明如下：</w:t>
      </w:r>
    </w:p>
    <w:p w14:paraId="19F35B41">
      <w:pPr>
        <w:spacing w:before="120" w:line="360" w:lineRule="exact"/>
        <w:ind w:firstLine="420" w:firstLineChars="200"/>
        <w:rPr>
          <w:rFonts w:hint="eastAsia" w:ascii="宋体" w:hAnsi="宋体" w:cs="宋体"/>
          <w:szCs w:val="21"/>
        </w:rPr>
      </w:pPr>
      <w:r>
        <w:rPr>
          <w:rFonts w:hint="eastAsia" w:ascii="宋体" w:hAnsi="宋体" w:cs="宋体"/>
          <w:szCs w:val="21"/>
        </w:rPr>
        <w:t>（1）我方向贵方提交的所有投标文件、资料都是准确的和真实的。</w:t>
      </w:r>
    </w:p>
    <w:p w14:paraId="28009153">
      <w:pPr>
        <w:spacing w:before="120" w:line="360" w:lineRule="exact"/>
        <w:ind w:firstLine="420" w:firstLineChars="200"/>
        <w:rPr>
          <w:rFonts w:hint="eastAsia" w:ascii="宋体" w:hAnsi="宋体" w:cs="宋体"/>
          <w:szCs w:val="21"/>
        </w:rPr>
      </w:pPr>
      <w:r>
        <w:rPr>
          <w:rFonts w:hint="eastAsia" w:ascii="宋体" w:hAnsi="宋体" w:cs="宋体"/>
          <w:szCs w:val="21"/>
        </w:rPr>
        <w:t>（2）我方不是采购人的附属机构；也不是为本项目提供整体设计、规范编制或者项目管理、监理、检测等服务的供应商或其附属机构。</w:t>
      </w:r>
    </w:p>
    <w:p w14:paraId="38D3E648">
      <w:pPr>
        <w:spacing w:before="120" w:line="360" w:lineRule="exact"/>
        <w:ind w:firstLine="420" w:firstLineChars="200"/>
        <w:rPr>
          <w:rFonts w:hint="eastAsia" w:ascii="宋体" w:hAnsi="宋体" w:cs="宋体"/>
          <w:szCs w:val="21"/>
        </w:rPr>
      </w:pPr>
      <w:r>
        <w:rPr>
          <w:rFonts w:hint="eastAsia" w:ascii="宋体" w:hAnsi="宋体" w:cs="宋体"/>
          <w:szCs w:val="21"/>
        </w:rPr>
        <w:t>（3）我方承诺在参加本政府采购项目活动前，没有被纳入政府部门或银行认定的失信名单，我方具有良好的商业信誉。</w:t>
      </w:r>
    </w:p>
    <w:p w14:paraId="34363CC9">
      <w:pPr>
        <w:spacing w:before="120" w:line="360" w:lineRule="exact"/>
        <w:ind w:firstLine="420" w:firstLineChars="200"/>
        <w:rPr>
          <w:rFonts w:hint="eastAsia" w:ascii="宋体" w:hAnsi="宋体" w:cs="宋体"/>
          <w:szCs w:val="21"/>
        </w:rPr>
      </w:pPr>
      <w:r>
        <w:rPr>
          <w:rFonts w:hint="eastAsia" w:ascii="宋体" w:hAnsi="宋体" w:cs="宋体"/>
          <w:szCs w:val="21"/>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1FC6C2B0">
      <w:pPr>
        <w:spacing w:before="120" w:line="360" w:lineRule="exact"/>
        <w:ind w:firstLine="420" w:firstLineChars="200"/>
        <w:rPr>
          <w:rFonts w:hint="eastAsia" w:ascii="宋体" w:hAnsi="宋体" w:cs="宋体"/>
          <w:szCs w:val="21"/>
        </w:rPr>
      </w:pPr>
      <w:r>
        <w:rPr>
          <w:rFonts w:hint="eastAsia" w:ascii="宋体" w:hAnsi="宋体" w:cs="宋体"/>
          <w:szCs w:val="21"/>
        </w:rPr>
        <w:t>（5）我方承诺具有履行本项目合同所必需的设备和专业技术能力。</w:t>
      </w:r>
    </w:p>
    <w:p w14:paraId="2727A159">
      <w:pPr>
        <w:spacing w:before="120" w:line="360" w:lineRule="exact"/>
        <w:ind w:firstLine="420" w:firstLineChars="200"/>
        <w:rPr>
          <w:rFonts w:hint="eastAsia" w:ascii="宋体" w:hAnsi="宋体" w:cs="宋体"/>
          <w:szCs w:val="21"/>
        </w:rPr>
      </w:pPr>
      <w:r>
        <w:rPr>
          <w:rFonts w:hint="eastAsia" w:ascii="宋体" w:hAnsi="宋体" w:cs="宋体"/>
          <w:szCs w:val="21"/>
        </w:rPr>
        <w:t>（6）我方承诺未被列入失信被执行人、重大税收违法失信主体、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14:paraId="36658AC8">
      <w:pPr>
        <w:spacing w:before="120" w:line="360" w:lineRule="exact"/>
        <w:ind w:firstLine="420" w:firstLineChars="200"/>
        <w:rPr>
          <w:rFonts w:hint="eastAsia" w:ascii="宋体" w:hAnsi="宋体" w:cs="宋体"/>
          <w:szCs w:val="21"/>
        </w:rPr>
      </w:pPr>
      <w:r>
        <w:rPr>
          <w:rFonts w:hint="eastAsia" w:ascii="宋体" w:hAnsi="宋体" w:cs="宋体"/>
          <w:szCs w:val="21"/>
        </w:rPr>
        <w:t>（7）我方承诺中标后按规定缴纳代理服务费。如未按时缴纳，贵方可不退还我方提交的投标保证金，并从中扣除代理服务费。</w:t>
      </w:r>
    </w:p>
    <w:p w14:paraId="7417249A">
      <w:pPr>
        <w:spacing w:before="120" w:line="360" w:lineRule="exact"/>
        <w:ind w:firstLine="420" w:firstLineChars="200"/>
        <w:rPr>
          <w:rFonts w:hint="eastAsia" w:ascii="宋体" w:hAnsi="宋体" w:cs="宋体"/>
          <w:szCs w:val="21"/>
        </w:rPr>
      </w:pPr>
      <w:r>
        <w:rPr>
          <w:rFonts w:hint="eastAsia" w:ascii="宋体" w:hAnsi="宋体" w:cs="宋体"/>
          <w:szCs w:val="21"/>
        </w:rPr>
        <w:t>我方对以上声明负全部法律责任。如有虚假或隐瞒，我方愿意承担一切后果，并不再寻求任何旨在减轻或免除法律责任的辩解。</w:t>
      </w:r>
    </w:p>
    <w:p w14:paraId="36E4308A">
      <w:pPr>
        <w:spacing w:before="120" w:line="360" w:lineRule="exact"/>
        <w:ind w:firstLine="420" w:firstLineChars="200"/>
        <w:rPr>
          <w:rFonts w:hint="eastAsia" w:ascii="宋体" w:hAnsi="宋体" w:cs="宋体"/>
          <w:szCs w:val="21"/>
        </w:rPr>
      </w:pPr>
    </w:p>
    <w:p w14:paraId="6B26FD11">
      <w:pPr>
        <w:spacing w:before="120" w:after="50" w:line="360" w:lineRule="exact"/>
        <w:ind w:firstLine="210" w:firstLineChars="100"/>
        <w:jc w:val="right"/>
        <w:rPr>
          <w:rFonts w:hint="eastAsia" w:ascii="宋体" w:hAnsi="宋体" w:cs="宋体"/>
          <w:szCs w:val="21"/>
        </w:rPr>
      </w:pPr>
      <w:bookmarkStart w:id="105" w:name="_Hlk88990289"/>
      <w:r>
        <w:rPr>
          <w:rFonts w:hint="eastAsia" w:ascii="宋体" w:hAnsi="宋体" w:cs="宋体"/>
          <w:szCs w:val="21"/>
        </w:rPr>
        <w:t>供应商名称（电子签章）</w:t>
      </w:r>
      <w:bookmarkEnd w:id="105"/>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w:t>
      </w:r>
    </w:p>
    <w:p w14:paraId="51C75455">
      <w:pPr>
        <w:spacing w:before="120" w:after="50" w:line="360" w:lineRule="exact"/>
        <w:ind w:firstLine="210" w:firstLineChars="100"/>
        <w:jc w:val="right"/>
        <w:rPr>
          <w:rFonts w:hint="eastAsia" w:ascii="宋体" w:hAnsi="宋体" w:cs="宋体"/>
          <w:szCs w:val="21"/>
        </w:rPr>
      </w:pPr>
      <w:r>
        <w:rPr>
          <w:rFonts w:hint="eastAsia" w:ascii="宋体" w:hAnsi="宋体" w:cs="宋体"/>
          <w:szCs w:val="21"/>
        </w:rPr>
        <w:t>年    月    日</w:t>
      </w:r>
    </w:p>
    <w:p w14:paraId="66FB3517">
      <w:pPr>
        <w:spacing w:before="120" w:after="50" w:line="360" w:lineRule="exact"/>
        <w:rPr>
          <w:rFonts w:hint="eastAsia" w:ascii="宋体" w:hAnsi="宋体" w:cs="宋体"/>
          <w:szCs w:val="21"/>
        </w:rPr>
      </w:pPr>
      <w:r>
        <w:rPr>
          <w:rFonts w:hint="eastAsia" w:ascii="宋体" w:hAnsi="宋体" w:cs="宋体"/>
          <w:szCs w:val="21"/>
        </w:rPr>
        <w:br w:type="page"/>
      </w:r>
      <w:r>
        <w:rPr>
          <w:rFonts w:hint="eastAsia" w:ascii="宋体" w:hAnsi="宋体" w:cs="宋体"/>
        </w:rPr>
        <w:t>2．法人或者其他组织的营业</w:t>
      </w:r>
      <w:r>
        <w:rPr>
          <w:rFonts w:hint="eastAsia" w:ascii="宋体" w:hAnsi="宋体" w:cs="宋体"/>
          <w:szCs w:val="21"/>
        </w:rPr>
        <w:t>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电子签章）。</w:t>
      </w:r>
    </w:p>
    <w:p w14:paraId="4E30A8FE">
      <w:pPr>
        <w:spacing w:before="120" w:after="50" w:line="440" w:lineRule="exact"/>
        <w:rPr>
          <w:rFonts w:hint="eastAsia" w:ascii="宋体" w:hAnsi="宋体" w:cs="宋体"/>
          <w:sz w:val="18"/>
          <w:szCs w:val="18"/>
        </w:rPr>
      </w:pPr>
    </w:p>
    <w:p w14:paraId="3BCFF8DB">
      <w:pPr>
        <w:spacing w:before="120" w:after="50" w:line="440" w:lineRule="exact"/>
        <w:rPr>
          <w:rFonts w:hint="eastAsia" w:ascii="宋体" w:hAnsi="宋体" w:cs="宋体"/>
          <w:b/>
          <w:szCs w:val="21"/>
        </w:rPr>
      </w:pPr>
      <w:r>
        <w:rPr>
          <w:rFonts w:hint="eastAsia" w:ascii="宋体" w:hAnsi="宋体" w:cs="宋体"/>
          <w:szCs w:val="21"/>
        </w:rPr>
        <w:t>3．财务状况报告（表）复印件或银行出具的资信证明复印件。</w:t>
      </w:r>
      <w:r>
        <w:rPr>
          <w:rFonts w:hint="eastAsia" w:ascii="宋体" w:hAnsi="宋体" w:cs="宋体"/>
        </w:rPr>
        <w:t>对于从取得营业执照时间起到截标时间为止不足1年的供应商，只需提交</w:t>
      </w:r>
      <w:r>
        <w:rPr>
          <w:rFonts w:hint="eastAsia" w:ascii="宋体" w:hAnsi="宋体" w:cs="宋体"/>
          <w:szCs w:val="21"/>
        </w:rPr>
        <w:t>截标时间前一个月的财务状况报告（表）复印件。（按“评审方法及标准” “资格审查表”规定提供）。（加盖供应商电子签章）。</w:t>
      </w:r>
    </w:p>
    <w:p w14:paraId="348AC892">
      <w:pPr>
        <w:spacing w:before="120" w:after="50" w:line="440" w:lineRule="exact"/>
        <w:rPr>
          <w:rFonts w:hint="eastAsia" w:ascii="宋体" w:hAnsi="宋体" w:cs="宋体"/>
          <w:szCs w:val="21"/>
        </w:rPr>
      </w:pPr>
    </w:p>
    <w:p w14:paraId="4B3D48CD">
      <w:pPr>
        <w:spacing w:before="120" w:after="50" w:line="440" w:lineRule="exact"/>
        <w:rPr>
          <w:rFonts w:hint="eastAsia" w:ascii="宋体" w:hAnsi="宋体" w:cs="宋体"/>
        </w:rPr>
      </w:pPr>
      <w:r>
        <w:rPr>
          <w:rFonts w:hint="eastAsia" w:ascii="宋体" w:hAnsi="宋体" w:cs="宋体"/>
        </w:rPr>
        <w:t>4．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hint="eastAsia" w:ascii="宋体" w:hAnsi="宋体" w:cs="宋体"/>
          <w:szCs w:val="21"/>
        </w:rPr>
        <w:t>（按“评审方法及标准” “资格审查表”规定提供）（加盖供应商电子签章）。</w:t>
      </w:r>
    </w:p>
    <w:p w14:paraId="091ED06B">
      <w:pPr>
        <w:spacing w:before="120" w:after="50" w:line="360" w:lineRule="exact"/>
        <w:rPr>
          <w:rFonts w:hint="eastAsia" w:ascii="宋体" w:hAnsi="宋体" w:cs="宋体"/>
          <w:szCs w:val="21"/>
        </w:rPr>
      </w:pPr>
    </w:p>
    <w:p w14:paraId="7E2E5A94">
      <w:pPr>
        <w:spacing w:before="50" w:after="120" w:line="440" w:lineRule="exact"/>
        <w:jc w:val="left"/>
        <w:rPr>
          <w:rFonts w:hint="eastAsia" w:ascii="宋体" w:hAnsi="宋体" w:cs="宋体"/>
          <w:b/>
          <w:szCs w:val="21"/>
        </w:rPr>
      </w:pPr>
      <w:r>
        <w:rPr>
          <w:rFonts w:hint="eastAsia" w:ascii="宋体" w:hAnsi="宋体" w:cs="宋体"/>
          <w:szCs w:val="21"/>
        </w:rPr>
        <w:t>5．具备法律、行政法规规定的其他要求的证明材料</w:t>
      </w:r>
      <w:r>
        <w:rPr>
          <w:rFonts w:hint="eastAsia" w:ascii="宋体" w:hAnsi="宋体" w:cs="宋体"/>
        </w:rPr>
        <w:t>（</w:t>
      </w:r>
      <w:r>
        <w:rPr>
          <w:rFonts w:hint="eastAsia" w:ascii="宋体" w:hAnsi="宋体" w:cs="宋体"/>
          <w:szCs w:val="21"/>
        </w:rPr>
        <w:t>按“评审方法及标准” “资格审查表”规定提供</w:t>
      </w:r>
      <w:r>
        <w:rPr>
          <w:rFonts w:hint="eastAsia" w:ascii="宋体" w:hAnsi="宋体" w:cs="宋体"/>
        </w:rPr>
        <w:t>）。</w:t>
      </w:r>
      <w:r>
        <w:rPr>
          <w:rFonts w:hint="eastAsia" w:ascii="宋体" w:hAnsi="宋体" w:cs="宋体"/>
          <w:b/>
          <w:szCs w:val="21"/>
        </w:rPr>
        <w:t>（如招标文件有要求时提供）</w:t>
      </w:r>
    </w:p>
    <w:p w14:paraId="1EE4B104">
      <w:pPr>
        <w:widowControl/>
        <w:jc w:val="left"/>
        <w:rPr>
          <w:rFonts w:hint="eastAsia" w:ascii="宋体" w:hAnsi="宋体" w:cs="宋体"/>
          <w:szCs w:val="21"/>
        </w:rPr>
      </w:pPr>
    </w:p>
    <w:p w14:paraId="683EC25A">
      <w:pPr>
        <w:widowControl/>
        <w:jc w:val="left"/>
        <w:rPr>
          <w:rFonts w:hint="eastAsia" w:ascii="宋体" w:hAnsi="宋体" w:cs="宋体"/>
          <w:b/>
          <w:szCs w:val="21"/>
        </w:rPr>
      </w:pPr>
      <w:r>
        <w:rPr>
          <w:rFonts w:hint="eastAsia" w:ascii="宋体" w:hAnsi="宋体" w:cs="宋体"/>
          <w:szCs w:val="21"/>
        </w:rPr>
        <w:t>6．</w:t>
      </w:r>
      <w:r>
        <w:rPr>
          <w:rFonts w:hint="eastAsia" w:ascii="宋体" w:hAnsi="宋体" w:cs="宋体"/>
        </w:rPr>
        <w:t>满足供应商特定资格条件的其他证明材料</w:t>
      </w:r>
      <w:r>
        <w:rPr>
          <w:rFonts w:hint="eastAsia" w:ascii="宋体" w:hAnsi="宋体" w:cs="宋体"/>
          <w:szCs w:val="21"/>
        </w:rPr>
        <w:t>加盖供应商电子签章</w:t>
      </w:r>
      <w:r>
        <w:rPr>
          <w:rFonts w:hint="eastAsia" w:ascii="宋体" w:hAnsi="宋体" w:cs="宋体"/>
        </w:rPr>
        <w:t>（</w:t>
      </w:r>
      <w:r>
        <w:rPr>
          <w:rFonts w:hint="eastAsia" w:ascii="宋体" w:hAnsi="宋体" w:cs="宋体"/>
          <w:szCs w:val="21"/>
        </w:rPr>
        <w:t>按“评审方法及标准” “资格审查表”“</w:t>
      </w:r>
      <w:r>
        <w:rPr>
          <w:rFonts w:hint="eastAsia" w:ascii="宋体" w:hAnsi="宋体" w:cs="宋体"/>
          <w:szCs w:val="21"/>
          <w:lang w:val="zh-CN"/>
        </w:rPr>
        <w:t xml:space="preserve"> 供应商应符合的</w:t>
      </w:r>
      <w:r>
        <w:rPr>
          <w:rFonts w:hint="eastAsia" w:ascii="宋体" w:hAnsi="宋体" w:cs="宋体"/>
          <w:szCs w:val="21"/>
        </w:rPr>
        <w:t>特定资格条件”规定提供</w:t>
      </w:r>
      <w:r>
        <w:rPr>
          <w:rFonts w:hint="eastAsia" w:ascii="宋体" w:hAnsi="宋体" w:cs="宋体"/>
        </w:rPr>
        <w:t>）。</w:t>
      </w:r>
      <w:r>
        <w:rPr>
          <w:rFonts w:hint="eastAsia" w:ascii="宋体" w:hAnsi="宋体" w:cs="宋体"/>
          <w:b/>
          <w:szCs w:val="21"/>
        </w:rPr>
        <w:t>（如招标文件有要求时提供）</w:t>
      </w:r>
    </w:p>
    <w:p w14:paraId="4AB2E00B">
      <w:pPr>
        <w:spacing w:before="50" w:after="120" w:line="360" w:lineRule="auto"/>
        <w:jc w:val="left"/>
        <w:rPr>
          <w:rFonts w:hint="eastAsia" w:ascii="宋体" w:hAnsi="宋体" w:cs="宋体"/>
          <w:szCs w:val="21"/>
        </w:rPr>
      </w:pPr>
    </w:p>
    <w:p w14:paraId="49DC0862">
      <w:pPr>
        <w:rPr>
          <w:rFonts w:hint="eastAsia" w:ascii="宋体" w:hAnsi="宋体" w:cs="宋体"/>
        </w:rPr>
        <w:sectPr>
          <w:headerReference r:id="rId21" w:type="default"/>
          <w:footerReference r:id="rId22" w:type="default"/>
          <w:pgSz w:w="11906" w:h="16838"/>
          <w:pgMar w:top="1418" w:right="1133" w:bottom="1246" w:left="1418" w:header="851" w:footer="992" w:gutter="0"/>
          <w:cols w:space="720" w:num="1"/>
          <w:docGrid w:linePitch="312" w:charSpace="0"/>
        </w:sectPr>
      </w:pPr>
    </w:p>
    <w:p w14:paraId="6E560CCE">
      <w:pPr>
        <w:spacing w:before="50" w:after="120" w:line="360" w:lineRule="auto"/>
        <w:jc w:val="left"/>
        <w:rPr>
          <w:rFonts w:hint="eastAsia" w:ascii="宋体" w:hAnsi="宋体" w:cs="宋体"/>
          <w:szCs w:val="21"/>
        </w:rPr>
      </w:pPr>
      <w:r>
        <w:rPr>
          <w:rFonts w:hint="eastAsia" w:ascii="宋体" w:hAnsi="宋体" w:cs="宋体"/>
          <w:szCs w:val="21"/>
        </w:rPr>
        <w:t>7.1投标人直接控股股东信息表</w:t>
      </w:r>
    </w:p>
    <w:tbl>
      <w:tblPr>
        <w:tblStyle w:val="52"/>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1C1F7A4F">
        <w:tblPrEx>
          <w:tblCellMar>
            <w:top w:w="0" w:type="dxa"/>
            <w:left w:w="0" w:type="dxa"/>
            <w:bottom w:w="0" w:type="dxa"/>
            <w:right w:w="0" w:type="dxa"/>
          </w:tblCellMar>
        </w:tblPrEx>
        <w:trPr>
          <w:tblHeader/>
        </w:trPr>
        <w:tc>
          <w:tcPr>
            <w:tcW w:w="82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636303F">
            <w:pPr>
              <w:spacing w:line="360" w:lineRule="auto"/>
              <w:jc w:val="center"/>
              <w:rPr>
                <w:rFonts w:hint="eastAsia" w:ascii="宋体" w:hAnsi="宋体" w:cs="宋体"/>
                <w:szCs w:val="21"/>
              </w:rPr>
            </w:pPr>
            <w:r>
              <w:rPr>
                <w:rFonts w:hint="eastAsia" w:ascii="宋体" w:hAnsi="宋体" w:cs="宋体"/>
                <w:szCs w:val="21"/>
              </w:rPr>
              <w:t>序号</w:t>
            </w:r>
          </w:p>
        </w:tc>
        <w:tc>
          <w:tcPr>
            <w:tcW w:w="226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7E5D301">
            <w:pPr>
              <w:spacing w:line="360" w:lineRule="auto"/>
              <w:jc w:val="center"/>
              <w:rPr>
                <w:rFonts w:hint="eastAsia" w:ascii="宋体" w:hAnsi="宋体" w:cs="宋体"/>
                <w:szCs w:val="21"/>
              </w:rPr>
            </w:pPr>
            <w:r>
              <w:rPr>
                <w:rFonts w:hint="eastAsia" w:ascii="宋体" w:hAnsi="宋体" w:cs="宋体"/>
                <w:szCs w:val="21"/>
              </w:rPr>
              <w:t>直接控股股东名称</w:t>
            </w:r>
          </w:p>
        </w:tc>
        <w:tc>
          <w:tcPr>
            <w:tcW w:w="123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66DC996A">
            <w:pPr>
              <w:spacing w:line="360" w:lineRule="auto"/>
              <w:jc w:val="center"/>
              <w:rPr>
                <w:rFonts w:hint="eastAsia" w:ascii="宋体" w:hAnsi="宋体" w:cs="宋体"/>
                <w:szCs w:val="21"/>
              </w:rPr>
            </w:pPr>
            <w:r>
              <w:rPr>
                <w:rFonts w:hint="eastAsia" w:ascii="宋体" w:hAnsi="宋体" w:cs="宋体"/>
                <w:szCs w:val="21"/>
              </w:rPr>
              <w:t>出资比例</w:t>
            </w:r>
          </w:p>
        </w:tc>
        <w:tc>
          <w:tcPr>
            <w:tcW w:w="3722"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7F65F5C">
            <w:pPr>
              <w:spacing w:line="360" w:lineRule="auto"/>
              <w:jc w:val="center"/>
              <w:rPr>
                <w:rFonts w:hint="eastAsia" w:ascii="宋体" w:hAnsi="宋体" w:cs="宋体"/>
                <w:szCs w:val="21"/>
              </w:rPr>
            </w:pPr>
            <w:r>
              <w:rPr>
                <w:rFonts w:hint="eastAsia" w:ascii="宋体" w:hAnsi="宋体" w:cs="宋体"/>
                <w:szCs w:val="21"/>
              </w:rPr>
              <w:t>身份证号码或者统一社会信用代码</w:t>
            </w:r>
          </w:p>
        </w:tc>
        <w:tc>
          <w:tcPr>
            <w:tcW w:w="141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01B51CD3">
            <w:pPr>
              <w:spacing w:line="360" w:lineRule="auto"/>
              <w:jc w:val="center"/>
              <w:rPr>
                <w:rFonts w:hint="eastAsia" w:ascii="宋体" w:hAnsi="宋体" w:cs="宋体"/>
                <w:szCs w:val="21"/>
              </w:rPr>
            </w:pPr>
            <w:r>
              <w:rPr>
                <w:rFonts w:hint="eastAsia" w:ascii="宋体" w:hAnsi="宋体" w:cs="宋体"/>
                <w:szCs w:val="21"/>
              </w:rPr>
              <w:t>备注</w:t>
            </w:r>
          </w:p>
        </w:tc>
      </w:tr>
      <w:tr w14:paraId="33D8E1F8">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EA3F041">
            <w:pPr>
              <w:spacing w:line="360" w:lineRule="auto"/>
              <w:jc w:val="center"/>
              <w:rPr>
                <w:rFonts w:hint="eastAsia" w:ascii="宋体" w:hAnsi="宋体" w:cs="宋体"/>
                <w:szCs w:val="21"/>
              </w:rPr>
            </w:pPr>
            <w:r>
              <w:rPr>
                <w:rFonts w:hint="eastAsia" w:ascii="宋体" w:hAnsi="宋体" w:cs="宋体"/>
                <w:szCs w:val="21"/>
              </w:rPr>
              <w:t>1</w:t>
            </w:r>
          </w:p>
        </w:tc>
        <w:tc>
          <w:tcPr>
            <w:tcW w:w="226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244F05C">
            <w:pPr>
              <w:spacing w:line="360" w:lineRule="auto"/>
              <w:jc w:val="center"/>
              <w:rPr>
                <w:rFonts w:hint="eastAsia" w:ascii="宋体" w:hAnsi="宋体" w:cs="宋体"/>
                <w:szCs w:val="21"/>
              </w:rPr>
            </w:pPr>
          </w:p>
        </w:tc>
        <w:tc>
          <w:tcPr>
            <w:tcW w:w="123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59C5F846">
            <w:pPr>
              <w:spacing w:line="360" w:lineRule="auto"/>
              <w:jc w:val="center"/>
              <w:rPr>
                <w:rFonts w:hint="eastAsia" w:ascii="宋体" w:hAnsi="宋体" w:cs="宋体"/>
                <w:szCs w:val="21"/>
              </w:rPr>
            </w:pPr>
          </w:p>
        </w:tc>
        <w:tc>
          <w:tcPr>
            <w:tcW w:w="3722"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AD28334">
            <w:pPr>
              <w:spacing w:line="360" w:lineRule="auto"/>
              <w:jc w:val="center"/>
              <w:rPr>
                <w:rFonts w:hint="eastAsia" w:ascii="宋体" w:hAnsi="宋体" w:cs="宋体"/>
                <w:szCs w:val="21"/>
              </w:rPr>
            </w:pPr>
          </w:p>
        </w:tc>
        <w:tc>
          <w:tcPr>
            <w:tcW w:w="141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9001957">
            <w:pPr>
              <w:spacing w:line="360" w:lineRule="auto"/>
              <w:jc w:val="center"/>
              <w:rPr>
                <w:rFonts w:hint="eastAsia" w:ascii="宋体" w:hAnsi="宋体" w:cs="宋体"/>
                <w:szCs w:val="21"/>
              </w:rPr>
            </w:pPr>
          </w:p>
        </w:tc>
      </w:tr>
      <w:tr w14:paraId="34C8BD31">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2261A5E3">
            <w:pPr>
              <w:spacing w:line="360" w:lineRule="auto"/>
              <w:jc w:val="center"/>
              <w:rPr>
                <w:rFonts w:hint="eastAsia" w:ascii="宋体" w:hAnsi="宋体" w:cs="宋体"/>
                <w:szCs w:val="21"/>
              </w:rPr>
            </w:pPr>
            <w:r>
              <w:rPr>
                <w:rFonts w:hint="eastAsia" w:ascii="宋体" w:hAnsi="宋体" w:cs="宋体"/>
                <w:szCs w:val="21"/>
              </w:rPr>
              <w:t>2</w:t>
            </w:r>
          </w:p>
        </w:tc>
        <w:tc>
          <w:tcPr>
            <w:tcW w:w="226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725B12F">
            <w:pPr>
              <w:spacing w:line="360" w:lineRule="auto"/>
              <w:jc w:val="center"/>
              <w:rPr>
                <w:rFonts w:hint="eastAsia" w:ascii="宋体" w:hAnsi="宋体" w:cs="宋体"/>
                <w:szCs w:val="21"/>
              </w:rPr>
            </w:pPr>
          </w:p>
        </w:tc>
        <w:tc>
          <w:tcPr>
            <w:tcW w:w="123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C0B2900">
            <w:pPr>
              <w:spacing w:line="360" w:lineRule="auto"/>
              <w:jc w:val="center"/>
              <w:rPr>
                <w:rFonts w:hint="eastAsia" w:ascii="宋体" w:hAnsi="宋体" w:cs="宋体"/>
                <w:szCs w:val="21"/>
              </w:rPr>
            </w:pPr>
          </w:p>
        </w:tc>
        <w:tc>
          <w:tcPr>
            <w:tcW w:w="3722"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3309F11">
            <w:pPr>
              <w:spacing w:line="360" w:lineRule="auto"/>
              <w:jc w:val="center"/>
              <w:rPr>
                <w:rFonts w:hint="eastAsia" w:ascii="宋体" w:hAnsi="宋体" w:cs="宋体"/>
                <w:szCs w:val="21"/>
              </w:rPr>
            </w:pPr>
          </w:p>
        </w:tc>
        <w:tc>
          <w:tcPr>
            <w:tcW w:w="141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2B53469D">
            <w:pPr>
              <w:spacing w:line="360" w:lineRule="auto"/>
              <w:jc w:val="center"/>
              <w:rPr>
                <w:rFonts w:hint="eastAsia" w:ascii="宋体" w:hAnsi="宋体" w:cs="宋体"/>
                <w:szCs w:val="21"/>
              </w:rPr>
            </w:pPr>
          </w:p>
        </w:tc>
      </w:tr>
      <w:tr w14:paraId="7EC417AA">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40ED792">
            <w:pPr>
              <w:spacing w:line="360" w:lineRule="auto"/>
              <w:jc w:val="center"/>
              <w:rPr>
                <w:rFonts w:hint="eastAsia" w:ascii="宋体" w:hAnsi="宋体" w:cs="宋体"/>
                <w:szCs w:val="21"/>
              </w:rPr>
            </w:pPr>
            <w:r>
              <w:rPr>
                <w:rFonts w:hint="eastAsia" w:ascii="宋体" w:hAnsi="宋体" w:cs="宋体"/>
                <w:szCs w:val="21"/>
              </w:rPr>
              <w:t>3</w:t>
            </w:r>
          </w:p>
        </w:tc>
        <w:tc>
          <w:tcPr>
            <w:tcW w:w="226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870BC8E">
            <w:pPr>
              <w:spacing w:line="360" w:lineRule="auto"/>
              <w:jc w:val="center"/>
              <w:rPr>
                <w:rFonts w:hint="eastAsia" w:ascii="宋体" w:hAnsi="宋体" w:cs="宋体"/>
                <w:szCs w:val="21"/>
              </w:rPr>
            </w:pPr>
          </w:p>
        </w:tc>
        <w:tc>
          <w:tcPr>
            <w:tcW w:w="123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7FE5620">
            <w:pPr>
              <w:spacing w:line="360" w:lineRule="auto"/>
              <w:jc w:val="center"/>
              <w:rPr>
                <w:rFonts w:hint="eastAsia" w:ascii="宋体" w:hAnsi="宋体" w:cs="宋体"/>
                <w:szCs w:val="21"/>
              </w:rPr>
            </w:pPr>
          </w:p>
        </w:tc>
        <w:tc>
          <w:tcPr>
            <w:tcW w:w="3722"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33AC87E">
            <w:pPr>
              <w:spacing w:line="360" w:lineRule="auto"/>
              <w:jc w:val="center"/>
              <w:rPr>
                <w:rFonts w:hint="eastAsia" w:ascii="宋体" w:hAnsi="宋体" w:cs="宋体"/>
                <w:szCs w:val="21"/>
              </w:rPr>
            </w:pPr>
          </w:p>
        </w:tc>
        <w:tc>
          <w:tcPr>
            <w:tcW w:w="141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12A4C75">
            <w:pPr>
              <w:spacing w:line="360" w:lineRule="auto"/>
              <w:jc w:val="center"/>
              <w:rPr>
                <w:rFonts w:hint="eastAsia" w:ascii="宋体" w:hAnsi="宋体" w:cs="宋体"/>
                <w:szCs w:val="21"/>
              </w:rPr>
            </w:pPr>
          </w:p>
        </w:tc>
      </w:tr>
      <w:tr w14:paraId="5FC60D31">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43CCDC01">
            <w:pPr>
              <w:spacing w:line="360" w:lineRule="auto"/>
              <w:jc w:val="center"/>
              <w:rPr>
                <w:rFonts w:hint="eastAsia" w:ascii="宋体" w:hAnsi="宋体" w:cs="宋体"/>
                <w:szCs w:val="21"/>
              </w:rPr>
            </w:pPr>
            <w:r>
              <w:rPr>
                <w:rFonts w:hint="eastAsia" w:ascii="宋体" w:hAnsi="宋体" w:cs="宋体"/>
                <w:szCs w:val="21"/>
              </w:rPr>
              <w:t>……</w:t>
            </w:r>
          </w:p>
        </w:tc>
        <w:tc>
          <w:tcPr>
            <w:tcW w:w="226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2520E6F6">
            <w:pPr>
              <w:spacing w:line="360" w:lineRule="auto"/>
              <w:jc w:val="center"/>
              <w:rPr>
                <w:rFonts w:hint="eastAsia" w:ascii="宋体" w:hAnsi="宋体" w:cs="宋体"/>
                <w:szCs w:val="21"/>
              </w:rPr>
            </w:pPr>
          </w:p>
        </w:tc>
        <w:tc>
          <w:tcPr>
            <w:tcW w:w="123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A49219D">
            <w:pPr>
              <w:spacing w:line="360" w:lineRule="auto"/>
              <w:jc w:val="center"/>
              <w:rPr>
                <w:rFonts w:hint="eastAsia" w:ascii="宋体" w:hAnsi="宋体" w:cs="宋体"/>
                <w:szCs w:val="21"/>
              </w:rPr>
            </w:pPr>
          </w:p>
        </w:tc>
        <w:tc>
          <w:tcPr>
            <w:tcW w:w="3722"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629B715B">
            <w:pPr>
              <w:spacing w:line="360" w:lineRule="auto"/>
              <w:jc w:val="center"/>
              <w:rPr>
                <w:rFonts w:hint="eastAsia" w:ascii="宋体" w:hAnsi="宋体" w:cs="宋体"/>
                <w:szCs w:val="21"/>
              </w:rPr>
            </w:pPr>
          </w:p>
        </w:tc>
        <w:tc>
          <w:tcPr>
            <w:tcW w:w="141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00588A80">
            <w:pPr>
              <w:spacing w:line="360" w:lineRule="auto"/>
              <w:jc w:val="center"/>
              <w:rPr>
                <w:rFonts w:hint="eastAsia" w:ascii="宋体" w:hAnsi="宋体" w:cs="宋体"/>
                <w:szCs w:val="21"/>
              </w:rPr>
            </w:pPr>
          </w:p>
        </w:tc>
      </w:tr>
    </w:tbl>
    <w:p w14:paraId="4BF4EF96">
      <w:pPr>
        <w:spacing w:line="360" w:lineRule="auto"/>
        <w:jc w:val="left"/>
        <w:rPr>
          <w:rFonts w:hint="eastAsia" w:ascii="宋体" w:hAnsi="宋体" w:cs="宋体"/>
          <w:szCs w:val="21"/>
        </w:rPr>
      </w:pPr>
      <w:r>
        <w:rPr>
          <w:rFonts w:hint="eastAsia" w:ascii="宋体" w:hAnsi="宋体" w:cs="宋体"/>
          <w:szCs w:val="21"/>
        </w:rPr>
        <w:t>注：</w:t>
      </w:r>
    </w:p>
    <w:p w14:paraId="0E982D1B">
      <w:pPr>
        <w:spacing w:line="360" w:lineRule="auto"/>
        <w:jc w:val="left"/>
        <w:rPr>
          <w:rFonts w:hint="eastAsia" w:ascii="宋体" w:hAnsi="宋体" w:cs="宋体"/>
          <w:szCs w:val="21"/>
        </w:rPr>
      </w:pPr>
      <w:r>
        <w:rPr>
          <w:rFonts w:hint="eastAsia" w:ascii="宋体" w:hAnsi="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F070F97">
      <w:pPr>
        <w:spacing w:line="360" w:lineRule="auto"/>
        <w:jc w:val="left"/>
        <w:rPr>
          <w:rFonts w:hint="eastAsia" w:ascii="宋体" w:hAnsi="宋体" w:cs="宋体"/>
          <w:szCs w:val="21"/>
        </w:rPr>
      </w:pPr>
      <w:r>
        <w:rPr>
          <w:rFonts w:hint="eastAsia" w:ascii="宋体" w:hAnsi="宋体" w:cs="宋体"/>
          <w:szCs w:val="21"/>
        </w:rPr>
        <w:t>2.本表所指的控股关系仅限于直接控股关系，不包括间接的控股关系。公司实际控制人与公司之间的关系不属于本表所指的直接控股关系。</w:t>
      </w:r>
    </w:p>
    <w:p w14:paraId="4CEE0931">
      <w:pPr>
        <w:spacing w:line="360" w:lineRule="auto"/>
        <w:jc w:val="left"/>
        <w:rPr>
          <w:rFonts w:hint="eastAsia" w:ascii="宋体" w:hAnsi="宋体" w:cs="宋体"/>
          <w:szCs w:val="21"/>
        </w:rPr>
      </w:pPr>
      <w:r>
        <w:rPr>
          <w:rFonts w:hint="eastAsia" w:ascii="宋体" w:hAnsi="宋体" w:cs="宋体"/>
          <w:szCs w:val="21"/>
        </w:rPr>
        <w:t>3.供应商不存在直接控股股东的，则填“无”。</w:t>
      </w:r>
    </w:p>
    <w:p w14:paraId="62E38805">
      <w:pPr>
        <w:spacing w:line="360" w:lineRule="auto"/>
        <w:jc w:val="left"/>
        <w:rPr>
          <w:rFonts w:hint="eastAsia" w:ascii="宋体" w:hAnsi="宋体" w:cs="宋体"/>
          <w:szCs w:val="21"/>
        </w:rPr>
      </w:pPr>
    </w:p>
    <w:p w14:paraId="4DE6253F">
      <w:pPr>
        <w:spacing w:line="360" w:lineRule="auto"/>
        <w:jc w:val="left"/>
        <w:rPr>
          <w:rFonts w:hint="eastAsia" w:ascii="宋体" w:hAnsi="宋体" w:cs="宋体"/>
          <w:szCs w:val="21"/>
        </w:rPr>
      </w:pPr>
    </w:p>
    <w:p w14:paraId="112FBE47">
      <w:pPr>
        <w:spacing w:line="360" w:lineRule="auto"/>
        <w:jc w:val="left"/>
        <w:rPr>
          <w:rFonts w:hint="eastAsia" w:ascii="宋体" w:hAnsi="宋体" w:cs="宋体"/>
          <w:szCs w:val="21"/>
        </w:rPr>
      </w:pPr>
    </w:p>
    <w:p w14:paraId="6FA35BD8">
      <w:pPr>
        <w:spacing w:line="360" w:lineRule="auto"/>
        <w:jc w:val="left"/>
        <w:rPr>
          <w:rFonts w:hint="eastAsia" w:ascii="宋体" w:hAnsi="宋体" w:cs="宋体"/>
          <w:szCs w:val="21"/>
        </w:rPr>
      </w:pPr>
    </w:p>
    <w:p w14:paraId="69075431">
      <w:pPr>
        <w:spacing w:line="360" w:lineRule="auto"/>
        <w:jc w:val="left"/>
        <w:rPr>
          <w:rFonts w:hint="eastAsia" w:ascii="宋体" w:hAnsi="宋体" w:cs="宋体"/>
          <w:szCs w:val="21"/>
        </w:rPr>
      </w:pPr>
    </w:p>
    <w:p w14:paraId="5935DD33">
      <w:pPr>
        <w:spacing w:line="360" w:lineRule="auto"/>
        <w:ind w:firstLine="4410" w:firstLineChars="2100"/>
        <w:rPr>
          <w:rFonts w:hint="eastAsia" w:ascii="宋体" w:hAnsi="宋体" w:cs="宋体"/>
          <w:szCs w:val="21"/>
        </w:rPr>
      </w:pPr>
      <w:r>
        <w:rPr>
          <w:rFonts w:hint="eastAsia" w:ascii="宋体" w:hAnsi="宋体" w:cs="宋体"/>
          <w:szCs w:val="21"/>
        </w:rPr>
        <w:t>供应商名称(电子签章)：</w:t>
      </w:r>
    </w:p>
    <w:p w14:paraId="0273E1F8">
      <w:pPr>
        <w:spacing w:line="360" w:lineRule="auto"/>
        <w:ind w:firstLine="4515" w:firstLineChars="2150"/>
        <w:rPr>
          <w:rFonts w:hint="eastAsia" w:ascii="宋体" w:hAnsi="宋体" w:cs="宋体"/>
          <w:szCs w:val="21"/>
        </w:rPr>
      </w:pPr>
      <w:r>
        <w:rPr>
          <w:rFonts w:hint="eastAsia" w:ascii="宋体" w:hAnsi="宋体" w:cs="宋体"/>
          <w:szCs w:val="21"/>
        </w:rPr>
        <w:t>日期：  年  月   日</w:t>
      </w:r>
    </w:p>
    <w:p w14:paraId="32B0A4E9">
      <w:pPr>
        <w:spacing w:line="360" w:lineRule="auto"/>
        <w:jc w:val="left"/>
        <w:rPr>
          <w:rFonts w:hint="eastAsia" w:ascii="宋体" w:hAnsi="宋体" w:cs="宋体"/>
          <w:szCs w:val="21"/>
        </w:rPr>
      </w:pPr>
      <w:r>
        <w:rPr>
          <w:rFonts w:hint="eastAsia" w:ascii="宋体" w:hAnsi="宋体" w:cs="宋体"/>
          <w:szCs w:val="21"/>
        </w:rPr>
        <w:br w:type="page"/>
      </w:r>
      <w:r>
        <w:rPr>
          <w:rFonts w:hint="eastAsia" w:ascii="宋体" w:hAnsi="宋体" w:cs="宋体"/>
          <w:szCs w:val="21"/>
        </w:rPr>
        <w:t>7.2投标人直接管理关系信息表</w:t>
      </w:r>
    </w:p>
    <w:tbl>
      <w:tblPr>
        <w:tblStyle w:val="5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193E8582">
        <w:tblPrEx>
          <w:tblCellMar>
            <w:top w:w="0" w:type="dxa"/>
            <w:left w:w="0" w:type="dxa"/>
            <w:bottom w:w="0" w:type="dxa"/>
            <w:right w:w="0" w:type="dxa"/>
          </w:tblCellMar>
        </w:tblPrEx>
        <w:trPr>
          <w:tblHeader/>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3DB352DE">
            <w:pPr>
              <w:spacing w:line="360" w:lineRule="auto"/>
              <w:jc w:val="center"/>
              <w:rPr>
                <w:rFonts w:hint="eastAsia" w:ascii="宋体" w:hAnsi="宋体" w:cs="宋体"/>
                <w:szCs w:val="21"/>
              </w:rPr>
            </w:pPr>
            <w:r>
              <w:rPr>
                <w:rFonts w:hint="eastAsia" w:ascii="宋体" w:hAnsi="宋体" w:cs="宋体"/>
                <w:szCs w:val="21"/>
              </w:rPr>
              <w:t>序号</w:t>
            </w:r>
          </w:p>
        </w:tc>
        <w:tc>
          <w:tcPr>
            <w:tcW w:w="2659"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37EDF6C">
            <w:pPr>
              <w:spacing w:line="360" w:lineRule="auto"/>
              <w:jc w:val="center"/>
              <w:rPr>
                <w:rFonts w:hint="eastAsia" w:ascii="宋体" w:hAnsi="宋体" w:cs="宋体"/>
                <w:szCs w:val="21"/>
              </w:rPr>
            </w:pPr>
            <w:r>
              <w:rPr>
                <w:rFonts w:hint="eastAsia" w:ascii="宋体" w:hAnsi="宋体" w:cs="宋体"/>
                <w:szCs w:val="21"/>
              </w:rPr>
              <w:t>直接管理关系单位名称</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554E04BB">
            <w:pPr>
              <w:spacing w:line="360" w:lineRule="auto"/>
              <w:jc w:val="center"/>
              <w:rPr>
                <w:rFonts w:hint="eastAsia" w:ascii="宋体" w:hAnsi="宋体" w:cs="宋体"/>
                <w:szCs w:val="21"/>
              </w:rPr>
            </w:pPr>
            <w:r>
              <w:rPr>
                <w:rFonts w:hint="eastAsia" w:ascii="宋体" w:hAnsi="宋体" w:cs="宋体"/>
                <w:szCs w:val="21"/>
              </w:rPr>
              <w:t>统一社会信用代码</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D185340">
            <w:pPr>
              <w:spacing w:line="360" w:lineRule="auto"/>
              <w:jc w:val="center"/>
              <w:rPr>
                <w:rFonts w:hint="eastAsia" w:ascii="宋体" w:hAnsi="宋体" w:cs="宋体"/>
                <w:szCs w:val="21"/>
              </w:rPr>
            </w:pPr>
            <w:r>
              <w:rPr>
                <w:rFonts w:hint="eastAsia" w:ascii="宋体" w:hAnsi="宋体" w:cs="宋体"/>
                <w:szCs w:val="21"/>
              </w:rPr>
              <w:t>备注</w:t>
            </w:r>
          </w:p>
        </w:tc>
      </w:tr>
      <w:tr w14:paraId="4790D593">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0E949C1A">
            <w:pPr>
              <w:spacing w:line="360" w:lineRule="auto"/>
              <w:jc w:val="center"/>
              <w:rPr>
                <w:rFonts w:hint="eastAsia" w:ascii="宋体" w:hAnsi="宋体" w:cs="宋体"/>
                <w:szCs w:val="21"/>
              </w:rPr>
            </w:pPr>
            <w:r>
              <w:rPr>
                <w:rFonts w:hint="eastAsia" w:ascii="宋体" w:hAnsi="宋体" w:cs="宋体"/>
                <w:szCs w:val="21"/>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76355D0C">
            <w:pPr>
              <w:spacing w:line="360" w:lineRule="auto"/>
              <w:jc w:val="center"/>
              <w:rPr>
                <w:rFonts w:hint="eastAsia" w:ascii="宋体" w:hAnsi="宋体" w:cs="宋体"/>
                <w:szCs w:val="21"/>
              </w:rPr>
            </w:pP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783F79C3">
            <w:pPr>
              <w:spacing w:line="360" w:lineRule="auto"/>
              <w:jc w:val="center"/>
              <w:rPr>
                <w:rFonts w:hint="eastAsia" w:ascii="宋体" w:hAnsi="宋体" w:cs="宋体"/>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362F16F7">
            <w:pPr>
              <w:spacing w:line="360" w:lineRule="auto"/>
              <w:jc w:val="center"/>
              <w:rPr>
                <w:rFonts w:hint="eastAsia" w:ascii="宋体" w:hAnsi="宋体" w:cs="宋体"/>
                <w:szCs w:val="21"/>
              </w:rPr>
            </w:pPr>
          </w:p>
        </w:tc>
      </w:tr>
      <w:tr w14:paraId="2EFD8AA8">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1A5E4C0F">
            <w:pPr>
              <w:spacing w:line="360" w:lineRule="auto"/>
              <w:jc w:val="center"/>
              <w:rPr>
                <w:rFonts w:hint="eastAsia" w:ascii="宋体" w:hAnsi="宋体" w:cs="宋体"/>
                <w:szCs w:val="21"/>
              </w:rPr>
            </w:pPr>
            <w:r>
              <w:rPr>
                <w:rFonts w:hint="eastAsia" w:ascii="宋体" w:hAnsi="宋体" w:cs="宋体"/>
                <w:szCs w:val="21"/>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E98A541">
            <w:pPr>
              <w:spacing w:line="360" w:lineRule="auto"/>
              <w:jc w:val="center"/>
              <w:rPr>
                <w:rFonts w:hint="eastAsia" w:ascii="宋体" w:hAnsi="宋体" w:cs="宋体"/>
                <w:szCs w:val="21"/>
              </w:rPr>
            </w:pP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3108853B">
            <w:pPr>
              <w:spacing w:line="360" w:lineRule="auto"/>
              <w:jc w:val="center"/>
              <w:rPr>
                <w:rFonts w:hint="eastAsia" w:ascii="宋体" w:hAnsi="宋体" w:cs="宋体"/>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EEC0160">
            <w:pPr>
              <w:spacing w:line="360" w:lineRule="auto"/>
              <w:jc w:val="center"/>
              <w:rPr>
                <w:rFonts w:hint="eastAsia" w:ascii="宋体" w:hAnsi="宋体" w:cs="宋体"/>
                <w:szCs w:val="21"/>
              </w:rPr>
            </w:pPr>
          </w:p>
        </w:tc>
      </w:tr>
      <w:tr w14:paraId="341D1F3B">
        <w:tblPrEx>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4FBD0D25">
            <w:pPr>
              <w:spacing w:line="360" w:lineRule="auto"/>
              <w:jc w:val="center"/>
              <w:rPr>
                <w:rFonts w:hint="eastAsia" w:ascii="宋体" w:hAnsi="宋体" w:cs="宋体"/>
                <w:szCs w:val="21"/>
              </w:rPr>
            </w:pPr>
            <w:r>
              <w:rPr>
                <w:rFonts w:hint="eastAsia" w:ascii="宋体" w:hAnsi="宋体" w:cs="宋体"/>
                <w:szCs w:val="21"/>
              </w:rPr>
              <w:t>3</w:t>
            </w:r>
          </w:p>
        </w:tc>
        <w:tc>
          <w:tcPr>
            <w:tcW w:w="2659"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2AE3489">
            <w:pPr>
              <w:spacing w:line="360" w:lineRule="auto"/>
              <w:jc w:val="center"/>
              <w:rPr>
                <w:rFonts w:hint="eastAsia" w:ascii="宋体" w:hAnsi="宋体" w:cs="宋体"/>
                <w:szCs w:val="21"/>
              </w:rPr>
            </w:pP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10223B6C">
            <w:pPr>
              <w:spacing w:line="360" w:lineRule="auto"/>
              <w:jc w:val="center"/>
              <w:rPr>
                <w:rFonts w:hint="eastAsia" w:ascii="宋体" w:hAnsi="宋体" w:cs="宋体"/>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0C4E54EF">
            <w:pPr>
              <w:spacing w:line="360" w:lineRule="auto"/>
              <w:jc w:val="center"/>
              <w:rPr>
                <w:rFonts w:hint="eastAsia" w:ascii="宋体" w:hAnsi="宋体" w:cs="宋体"/>
                <w:szCs w:val="21"/>
              </w:rPr>
            </w:pPr>
          </w:p>
        </w:tc>
      </w:tr>
      <w:tr w14:paraId="29E729BD">
        <w:tblPrEx>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5C43DC12">
            <w:pPr>
              <w:spacing w:line="360" w:lineRule="auto"/>
              <w:jc w:val="center"/>
              <w:rPr>
                <w:rFonts w:hint="eastAsia" w:ascii="宋体" w:hAnsi="宋体" w:cs="宋体"/>
                <w:szCs w:val="21"/>
              </w:rPr>
            </w:pPr>
            <w:r>
              <w:rPr>
                <w:rFonts w:hint="eastAsia" w:ascii="宋体" w:hAnsi="宋体" w:cs="宋体"/>
                <w:szCs w:val="21"/>
              </w:rPr>
              <w:t>……</w:t>
            </w:r>
          </w:p>
        </w:tc>
        <w:tc>
          <w:tcPr>
            <w:tcW w:w="2659"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325E7CE0">
            <w:pPr>
              <w:spacing w:line="360" w:lineRule="auto"/>
              <w:jc w:val="center"/>
              <w:rPr>
                <w:rFonts w:hint="eastAsia" w:ascii="宋体" w:hAnsi="宋体" w:cs="宋体"/>
                <w:szCs w:val="21"/>
              </w:rPr>
            </w:pP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6DE96B26">
            <w:pPr>
              <w:spacing w:line="360" w:lineRule="auto"/>
              <w:jc w:val="center"/>
              <w:rPr>
                <w:rFonts w:hint="eastAsia" w:ascii="宋体" w:hAnsi="宋体" w:cs="宋体"/>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EC07F7A">
            <w:pPr>
              <w:spacing w:line="360" w:lineRule="auto"/>
              <w:jc w:val="center"/>
              <w:rPr>
                <w:rFonts w:hint="eastAsia" w:ascii="宋体" w:hAnsi="宋体" w:cs="宋体"/>
                <w:szCs w:val="21"/>
              </w:rPr>
            </w:pPr>
          </w:p>
        </w:tc>
      </w:tr>
    </w:tbl>
    <w:p w14:paraId="2438F6E7">
      <w:pPr>
        <w:spacing w:line="360" w:lineRule="auto"/>
        <w:jc w:val="left"/>
        <w:rPr>
          <w:rFonts w:hint="eastAsia" w:ascii="宋体" w:hAnsi="宋体" w:cs="宋体"/>
          <w:szCs w:val="21"/>
        </w:rPr>
      </w:pPr>
      <w:r>
        <w:rPr>
          <w:rFonts w:hint="eastAsia" w:ascii="宋体" w:hAnsi="宋体" w:cs="宋体"/>
          <w:szCs w:val="21"/>
        </w:rPr>
        <w:t>注：</w:t>
      </w:r>
    </w:p>
    <w:p w14:paraId="3864BB15">
      <w:pPr>
        <w:spacing w:line="360" w:lineRule="auto"/>
        <w:ind w:firstLine="420" w:firstLineChars="200"/>
        <w:jc w:val="left"/>
        <w:rPr>
          <w:rFonts w:hint="eastAsia" w:ascii="宋体" w:hAnsi="宋体" w:cs="宋体"/>
          <w:szCs w:val="21"/>
        </w:rPr>
      </w:pPr>
      <w:r>
        <w:rPr>
          <w:rFonts w:hint="eastAsia" w:ascii="宋体" w:hAnsi="宋体" w:cs="宋体"/>
          <w:szCs w:val="21"/>
        </w:rPr>
        <w:t>1.管理关系：是指不具有出资持股关系的其他单位之间存在的管理与被管理关系，如一些上下级关系的事业单位和团体组织。</w:t>
      </w:r>
    </w:p>
    <w:p w14:paraId="0B69F331">
      <w:pPr>
        <w:spacing w:line="360" w:lineRule="auto"/>
        <w:ind w:firstLine="420" w:firstLineChars="200"/>
        <w:jc w:val="left"/>
        <w:rPr>
          <w:rFonts w:hint="eastAsia" w:ascii="宋体" w:hAnsi="宋体" w:cs="宋体"/>
          <w:szCs w:val="21"/>
        </w:rPr>
      </w:pPr>
      <w:r>
        <w:rPr>
          <w:rFonts w:hint="eastAsia" w:ascii="宋体" w:hAnsi="宋体" w:cs="宋体"/>
          <w:szCs w:val="21"/>
        </w:rPr>
        <w:t>2.本表所指的管理关系仅限于直接管理关系，不包括间接的管理关系。</w:t>
      </w:r>
    </w:p>
    <w:p w14:paraId="7AA35B1D">
      <w:pPr>
        <w:spacing w:line="360" w:lineRule="auto"/>
        <w:ind w:firstLine="420" w:firstLineChars="200"/>
        <w:jc w:val="left"/>
        <w:rPr>
          <w:rFonts w:hint="eastAsia" w:ascii="宋体" w:hAnsi="宋体" w:cs="宋体"/>
          <w:szCs w:val="21"/>
        </w:rPr>
      </w:pPr>
      <w:r>
        <w:rPr>
          <w:rFonts w:hint="eastAsia" w:ascii="宋体" w:hAnsi="宋体" w:cs="宋体"/>
          <w:szCs w:val="21"/>
        </w:rPr>
        <w:t>3.供应商不存在直接管理关系的，则填“无”。</w:t>
      </w:r>
    </w:p>
    <w:p w14:paraId="67EB7034">
      <w:pPr>
        <w:spacing w:line="360" w:lineRule="auto"/>
        <w:jc w:val="left"/>
        <w:rPr>
          <w:rFonts w:hint="eastAsia" w:ascii="宋体" w:hAnsi="宋体" w:cs="宋体"/>
          <w:szCs w:val="21"/>
        </w:rPr>
      </w:pPr>
    </w:p>
    <w:p w14:paraId="4E3C60B8">
      <w:pPr>
        <w:spacing w:line="360" w:lineRule="auto"/>
        <w:jc w:val="left"/>
        <w:rPr>
          <w:rFonts w:hint="eastAsia" w:ascii="宋体" w:hAnsi="宋体" w:cs="宋体"/>
          <w:szCs w:val="21"/>
        </w:rPr>
      </w:pPr>
    </w:p>
    <w:p w14:paraId="7D5746E9">
      <w:pPr>
        <w:spacing w:line="360" w:lineRule="auto"/>
        <w:jc w:val="left"/>
        <w:rPr>
          <w:rFonts w:hint="eastAsia" w:ascii="宋体" w:hAnsi="宋体" w:cs="宋体"/>
          <w:szCs w:val="21"/>
        </w:rPr>
      </w:pPr>
    </w:p>
    <w:p w14:paraId="18485135">
      <w:pPr>
        <w:spacing w:line="360" w:lineRule="auto"/>
        <w:jc w:val="left"/>
        <w:rPr>
          <w:rFonts w:hint="eastAsia" w:ascii="宋体" w:hAnsi="宋体" w:cs="宋体"/>
          <w:szCs w:val="21"/>
        </w:rPr>
      </w:pPr>
    </w:p>
    <w:p w14:paraId="29601BC6">
      <w:pPr>
        <w:spacing w:line="360" w:lineRule="auto"/>
        <w:jc w:val="left"/>
        <w:rPr>
          <w:rFonts w:hint="eastAsia" w:ascii="宋体" w:hAnsi="宋体" w:cs="宋体"/>
          <w:szCs w:val="21"/>
        </w:rPr>
      </w:pPr>
    </w:p>
    <w:p w14:paraId="67163346">
      <w:pPr>
        <w:spacing w:line="360" w:lineRule="auto"/>
        <w:jc w:val="left"/>
        <w:rPr>
          <w:rFonts w:hint="eastAsia" w:ascii="宋体" w:hAnsi="宋体" w:cs="宋体"/>
          <w:szCs w:val="21"/>
        </w:rPr>
      </w:pPr>
    </w:p>
    <w:p w14:paraId="59B9F50C">
      <w:pPr>
        <w:spacing w:line="360" w:lineRule="auto"/>
        <w:jc w:val="left"/>
        <w:rPr>
          <w:rFonts w:hint="eastAsia" w:ascii="宋体" w:hAnsi="宋体" w:cs="宋体"/>
          <w:szCs w:val="21"/>
        </w:rPr>
      </w:pPr>
    </w:p>
    <w:p w14:paraId="4DFAA76C">
      <w:pPr>
        <w:spacing w:line="360" w:lineRule="auto"/>
        <w:jc w:val="left"/>
        <w:rPr>
          <w:rFonts w:hint="eastAsia" w:ascii="宋体" w:hAnsi="宋体" w:cs="宋体"/>
          <w:szCs w:val="21"/>
        </w:rPr>
      </w:pPr>
    </w:p>
    <w:p w14:paraId="23F5C0D0">
      <w:pPr>
        <w:spacing w:line="360" w:lineRule="auto"/>
        <w:ind w:firstLine="4410" w:firstLineChars="2100"/>
        <w:rPr>
          <w:rFonts w:hint="eastAsia" w:ascii="宋体" w:hAnsi="宋体" w:cs="宋体"/>
          <w:szCs w:val="21"/>
        </w:rPr>
      </w:pPr>
      <w:r>
        <w:rPr>
          <w:rFonts w:hint="eastAsia" w:ascii="宋体" w:hAnsi="宋体" w:cs="宋体"/>
          <w:szCs w:val="21"/>
        </w:rPr>
        <w:t>供应商名称(电子签章)：</w:t>
      </w:r>
    </w:p>
    <w:p w14:paraId="25F2B897">
      <w:pPr>
        <w:spacing w:line="360" w:lineRule="auto"/>
        <w:ind w:firstLine="4515" w:firstLineChars="2150"/>
        <w:rPr>
          <w:rFonts w:hint="eastAsia" w:ascii="宋体" w:hAnsi="宋体" w:cs="宋体"/>
          <w:szCs w:val="21"/>
        </w:rPr>
      </w:pPr>
      <w:r>
        <w:rPr>
          <w:rFonts w:hint="eastAsia" w:ascii="宋体" w:hAnsi="宋体" w:cs="宋体"/>
          <w:szCs w:val="21"/>
        </w:rPr>
        <w:t>日期：  年  月   日</w:t>
      </w:r>
    </w:p>
    <w:p w14:paraId="6BA04834">
      <w:pPr>
        <w:spacing w:before="50" w:after="120" w:line="440" w:lineRule="exact"/>
        <w:jc w:val="left"/>
        <w:rPr>
          <w:rFonts w:hint="eastAsia" w:ascii="宋体" w:hAnsi="宋体" w:cs="宋体"/>
          <w:b/>
          <w:szCs w:val="21"/>
        </w:rPr>
      </w:pPr>
    </w:p>
    <w:p w14:paraId="7EFEDA70">
      <w:pPr>
        <w:spacing w:before="50" w:after="120" w:line="440" w:lineRule="exact"/>
        <w:jc w:val="left"/>
        <w:rPr>
          <w:rFonts w:hint="eastAsia" w:ascii="宋体" w:hAnsi="宋体" w:cs="宋体"/>
          <w:b/>
          <w:szCs w:val="21"/>
        </w:rPr>
      </w:pPr>
      <w:r>
        <w:rPr>
          <w:rFonts w:hint="eastAsia" w:ascii="宋体" w:hAnsi="宋体" w:cs="宋体"/>
          <w:b/>
          <w:szCs w:val="21"/>
        </w:rPr>
        <w:br w:type="page"/>
      </w:r>
      <w:r>
        <w:rPr>
          <w:rFonts w:hint="eastAsia" w:ascii="宋体" w:hAnsi="宋体" w:cs="宋体"/>
          <w:szCs w:val="21"/>
        </w:rPr>
        <w:t>8．投标保证金缴纳证明。</w:t>
      </w:r>
      <w:r>
        <w:rPr>
          <w:rFonts w:hint="eastAsia" w:ascii="宋体" w:hAnsi="宋体" w:cs="宋体"/>
          <w:b/>
          <w:szCs w:val="21"/>
        </w:rPr>
        <w:t>（如招标文件有要求时提供）</w:t>
      </w:r>
    </w:p>
    <w:p w14:paraId="120EFC17">
      <w:pPr>
        <w:spacing w:before="50" w:after="120" w:line="440" w:lineRule="exact"/>
        <w:jc w:val="left"/>
        <w:rPr>
          <w:rFonts w:hint="eastAsia" w:ascii="宋体" w:hAnsi="宋体" w:cs="宋体"/>
        </w:rPr>
      </w:pPr>
      <w:r>
        <w:rPr>
          <w:rFonts w:hint="eastAsia" w:ascii="宋体" w:hAnsi="宋体" w:cs="宋体"/>
        </w:rPr>
        <w:t>（1）以转账、电汇形式缴纳的，提供转账、电汇凭证扫描件或复印件（网银可提供截图）加盖供应商电子签章；</w:t>
      </w:r>
    </w:p>
    <w:p w14:paraId="63E9CC81">
      <w:pPr>
        <w:spacing w:before="50" w:after="120" w:line="440" w:lineRule="exact"/>
        <w:jc w:val="left"/>
        <w:rPr>
          <w:rFonts w:hint="eastAsia" w:ascii="宋体" w:hAnsi="宋体" w:cs="宋体"/>
          <w:szCs w:val="21"/>
        </w:rPr>
      </w:pPr>
      <w:r>
        <w:rPr>
          <w:rFonts w:hint="eastAsia" w:ascii="宋体" w:hAnsi="宋体" w:cs="宋体"/>
        </w:rPr>
        <w:t>（2）以支票、汇票、本票或金融机构、担保机构出具的保函等非现金形式缴纳的，提供原件扫描件或复印件并加盖供应商电子签章。投标保函参考如下格式开具：</w:t>
      </w:r>
    </w:p>
    <w:p w14:paraId="1B575C03">
      <w:pPr>
        <w:spacing w:line="360" w:lineRule="auto"/>
        <w:jc w:val="center"/>
        <w:rPr>
          <w:rFonts w:hint="eastAsia" w:ascii="宋体" w:hAnsi="宋体" w:cs="宋体"/>
          <w:b/>
          <w:bCs/>
          <w:sz w:val="28"/>
          <w:szCs w:val="36"/>
        </w:rPr>
      </w:pPr>
    </w:p>
    <w:p w14:paraId="348091AF">
      <w:pPr>
        <w:rPr>
          <w:rFonts w:hint="eastAsia" w:ascii="宋体" w:hAnsi="宋体" w:cs="宋体"/>
          <w:b/>
          <w:bCs/>
          <w:sz w:val="28"/>
          <w:szCs w:val="36"/>
        </w:rPr>
      </w:pPr>
      <w:r>
        <w:rPr>
          <w:rFonts w:hint="eastAsia" w:ascii="宋体" w:hAnsi="宋体" w:cs="宋体"/>
          <w:b/>
          <w:bCs/>
          <w:sz w:val="28"/>
          <w:szCs w:val="36"/>
        </w:rPr>
        <w:br w:type="page"/>
      </w:r>
    </w:p>
    <w:p w14:paraId="0171AF31">
      <w:pPr>
        <w:spacing w:line="360" w:lineRule="auto"/>
        <w:jc w:val="center"/>
        <w:rPr>
          <w:rFonts w:hint="eastAsia" w:ascii="宋体" w:hAnsi="宋体" w:cs="宋体"/>
          <w:b/>
          <w:bCs/>
          <w:sz w:val="28"/>
          <w:szCs w:val="36"/>
        </w:rPr>
      </w:pPr>
      <w:r>
        <w:rPr>
          <w:rFonts w:hint="eastAsia" w:ascii="宋体" w:hAnsi="宋体" w:cs="宋体"/>
          <w:b/>
          <w:bCs/>
          <w:sz w:val="28"/>
          <w:szCs w:val="36"/>
        </w:rPr>
        <w:t>投标保函格式</w:t>
      </w:r>
    </w:p>
    <w:p w14:paraId="015AA4F3">
      <w:pPr>
        <w:spacing w:before="50" w:after="120"/>
        <w:jc w:val="left"/>
        <w:rPr>
          <w:rFonts w:hint="eastAsia" w:ascii="宋体" w:hAnsi="宋体" w:cs="宋体"/>
        </w:rPr>
      </w:pPr>
      <w:r>
        <w:rPr>
          <w:rFonts w:hint="eastAsia" w:ascii="宋体" w:hAnsi="宋体" w:cs="宋体"/>
        </w:rPr>
        <w:t xml:space="preserve">编号：           </w:t>
      </w:r>
    </w:p>
    <w:p w14:paraId="0D76AFF6">
      <w:pPr>
        <w:spacing w:before="50" w:after="120"/>
        <w:jc w:val="left"/>
        <w:rPr>
          <w:rFonts w:hint="eastAsia" w:ascii="宋体" w:hAnsi="宋体" w:cs="宋体"/>
        </w:rPr>
      </w:pPr>
      <w:r>
        <w:rPr>
          <w:rFonts w:hint="eastAsia" w:ascii="宋体" w:hAnsi="宋体" w:cs="宋体"/>
        </w:rPr>
        <w:t>申请人：</w:t>
      </w:r>
    </w:p>
    <w:p w14:paraId="1D491964">
      <w:pPr>
        <w:spacing w:before="50" w:after="120"/>
        <w:jc w:val="left"/>
        <w:rPr>
          <w:rFonts w:hint="eastAsia" w:ascii="宋体" w:hAnsi="宋体" w:cs="宋体"/>
        </w:rPr>
      </w:pPr>
      <w:r>
        <w:rPr>
          <w:rFonts w:hint="eastAsia" w:ascii="宋体" w:hAnsi="宋体" w:cs="宋体"/>
        </w:rPr>
        <w:t>地址：</w:t>
      </w:r>
    </w:p>
    <w:p w14:paraId="185FD22E">
      <w:pPr>
        <w:spacing w:before="50" w:after="120"/>
        <w:jc w:val="left"/>
        <w:rPr>
          <w:rFonts w:hint="eastAsia" w:ascii="宋体" w:hAnsi="宋体" w:cs="宋体"/>
        </w:rPr>
      </w:pPr>
      <w:r>
        <w:rPr>
          <w:rFonts w:hint="eastAsia" w:ascii="宋体" w:hAnsi="宋体" w:cs="宋体"/>
        </w:rPr>
        <w:t xml:space="preserve">受益人：中捷通信有限公司 </w:t>
      </w:r>
    </w:p>
    <w:p w14:paraId="2F0EFD6D">
      <w:pPr>
        <w:spacing w:before="50" w:after="120"/>
        <w:jc w:val="left"/>
        <w:rPr>
          <w:rFonts w:hint="eastAsia" w:ascii="宋体" w:hAnsi="宋体" w:cs="宋体"/>
        </w:rPr>
      </w:pPr>
      <w:r>
        <w:rPr>
          <w:rFonts w:hint="eastAsia" w:ascii="宋体" w:hAnsi="宋体" w:cs="宋体"/>
        </w:rPr>
        <w:t>地址：</w:t>
      </w:r>
    </w:p>
    <w:p w14:paraId="6D1CFE19">
      <w:pPr>
        <w:spacing w:before="50" w:after="120"/>
        <w:jc w:val="left"/>
        <w:rPr>
          <w:rFonts w:hint="eastAsia" w:ascii="宋体" w:hAnsi="宋体" w:cs="宋体"/>
        </w:rPr>
      </w:pPr>
      <w:r>
        <w:rPr>
          <w:rFonts w:hint="eastAsia" w:ascii="宋体" w:hAnsi="宋体" w:cs="宋体"/>
        </w:rPr>
        <w:t>开立人：</w:t>
      </w:r>
    </w:p>
    <w:p w14:paraId="0C4CEFD2">
      <w:pPr>
        <w:spacing w:before="50" w:after="120"/>
        <w:jc w:val="left"/>
        <w:rPr>
          <w:rFonts w:hint="eastAsia" w:ascii="宋体" w:hAnsi="宋体" w:cs="宋体"/>
        </w:rPr>
      </w:pPr>
      <w:r>
        <w:rPr>
          <w:rFonts w:hint="eastAsia" w:ascii="宋体" w:hAnsi="宋体" w:cs="宋体"/>
        </w:rPr>
        <w:t>地址：</w:t>
      </w:r>
    </w:p>
    <w:p w14:paraId="7E99085A">
      <w:pPr>
        <w:spacing w:before="50" w:after="120" w:line="440" w:lineRule="exact"/>
        <w:jc w:val="left"/>
        <w:rPr>
          <w:rFonts w:hint="eastAsia" w:ascii="宋体" w:hAnsi="宋体" w:cs="宋体"/>
        </w:rPr>
      </w:pPr>
    </w:p>
    <w:p w14:paraId="4FE26652">
      <w:pPr>
        <w:spacing w:before="50" w:after="120" w:line="276" w:lineRule="auto"/>
        <w:jc w:val="left"/>
        <w:rPr>
          <w:rFonts w:hint="eastAsia" w:ascii="宋体" w:hAnsi="宋体" w:cs="宋体"/>
        </w:rPr>
      </w:pPr>
      <w:r>
        <w:rPr>
          <w:rFonts w:hint="eastAsia" w:ascii="宋体" w:hAnsi="宋体" w:cs="宋体"/>
        </w:rPr>
        <w:t>致：中捷通信有限公司</w:t>
      </w:r>
    </w:p>
    <w:p w14:paraId="3B7C3AEB">
      <w:pPr>
        <w:spacing w:before="50" w:after="120" w:line="276" w:lineRule="auto"/>
        <w:ind w:firstLine="420" w:firstLineChars="200"/>
        <w:jc w:val="left"/>
        <w:rPr>
          <w:rFonts w:hint="eastAsia" w:ascii="宋体" w:hAnsi="宋体" w:cs="宋体"/>
        </w:rPr>
      </w:pPr>
      <w:r>
        <w:rPr>
          <w:rFonts w:hint="eastAsia" w:ascii="宋体" w:hAnsi="宋体" w:cs="宋体"/>
        </w:rPr>
        <w:t>我方（即“开立人”）已获得通知，本保函申请人（即“供应商”）已响应贵方于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 日就 </w:t>
      </w:r>
      <w:r>
        <w:rPr>
          <w:rFonts w:hint="eastAsia" w:ascii="宋体" w:hAnsi="宋体" w:cs="宋体"/>
          <w:u w:val="single"/>
        </w:rPr>
        <w:t xml:space="preserve">                                          </w:t>
      </w:r>
      <w:r>
        <w:rPr>
          <w:rFonts w:hint="eastAsia" w:ascii="宋体" w:hAnsi="宋体" w:cs="宋体"/>
        </w:rPr>
        <w:t>（以下简称“本项目”）发出的招标文件，并已向采购代理机构（即“受益人”）提交了投标文件。</w:t>
      </w:r>
    </w:p>
    <w:p w14:paraId="27ED2F20">
      <w:pPr>
        <w:spacing w:before="50" w:after="120" w:line="276" w:lineRule="auto"/>
        <w:ind w:firstLine="420" w:firstLineChars="200"/>
        <w:jc w:val="left"/>
        <w:rPr>
          <w:rFonts w:hint="eastAsia" w:ascii="宋体" w:hAnsi="宋体" w:cs="宋体"/>
        </w:rPr>
      </w:pPr>
      <w:r>
        <w:rPr>
          <w:rFonts w:hint="eastAsia" w:ascii="宋体" w:hAnsi="宋体" w:cs="宋体"/>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ascii="宋体" w:hAnsi="宋体" w:cs="宋体"/>
          <w:u w:val="single"/>
        </w:rPr>
        <w:t xml:space="preserve">                            </w:t>
      </w:r>
      <w:r>
        <w:rPr>
          <w:rFonts w:hint="eastAsia" w:ascii="宋体" w:hAnsi="宋体" w:cs="宋体"/>
        </w:rPr>
        <w:t>元（¥</w:t>
      </w:r>
      <w:r>
        <w:rPr>
          <w:rFonts w:hint="eastAsia" w:ascii="宋体" w:hAnsi="宋体" w:cs="宋体"/>
          <w:u w:val="single"/>
        </w:rPr>
        <w:t xml:space="preserve">                         </w:t>
      </w:r>
      <w:r>
        <w:rPr>
          <w:rFonts w:hint="eastAsia" w:ascii="宋体" w:hAnsi="宋体" w:cs="宋体"/>
        </w:rPr>
        <w:t>）。</w:t>
      </w:r>
    </w:p>
    <w:p w14:paraId="5135ABBA">
      <w:pPr>
        <w:spacing w:before="50" w:after="120" w:line="276" w:lineRule="auto"/>
        <w:ind w:firstLine="420" w:firstLineChars="200"/>
        <w:jc w:val="left"/>
        <w:rPr>
          <w:rFonts w:hint="eastAsia" w:ascii="宋体" w:hAnsi="宋体" w:cs="宋体"/>
        </w:rPr>
      </w:pPr>
      <w:r>
        <w:rPr>
          <w:rFonts w:hint="eastAsia" w:ascii="宋体" w:hAnsi="宋体" w:cs="宋体"/>
        </w:rPr>
        <w:t xml:space="preserve">二、我方在供应商发生以下情形时承担保证担保责任： </w:t>
      </w:r>
    </w:p>
    <w:p w14:paraId="1309D4E4">
      <w:pPr>
        <w:spacing w:before="50" w:after="120" w:line="276" w:lineRule="auto"/>
        <w:ind w:firstLine="420" w:firstLineChars="200"/>
        <w:jc w:val="left"/>
        <w:rPr>
          <w:rFonts w:hint="eastAsia" w:ascii="宋体" w:hAnsi="宋体" w:cs="宋体"/>
        </w:rPr>
      </w:pPr>
      <w:r>
        <w:rPr>
          <w:rFonts w:hint="eastAsia" w:ascii="宋体" w:hAnsi="宋体" w:cs="宋体"/>
        </w:rPr>
        <w:t xml:space="preserve">（1）投标人在开标后和投标有效期满之前撤销投标文件的； </w:t>
      </w:r>
    </w:p>
    <w:p w14:paraId="7B38EBE4">
      <w:pPr>
        <w:spacing w:before="50" w:after="120" w:line="276" w:lineRule="auto"/>
        <w:ind w:firstLine="420" w:firstLineChars="200"/>
        <w:jc w:val="left"/>
        <w:rPr>
          <w:rFonts w:hint="eastAsia" w:ascii="宋体" w:hAnsi="宋体" w:cs="宋体"/>
        </w:rPr>
      </w:pPr>
      <w:r>
        <w:rPr>
          <w:rFonts w:hint="eastAsia" w:ascii="宋体" w:hAnsi="宋体" w:cs="宋体"/>
        </w:rPr>
        <w:t xml:space="preserve">（2）投标人在收到中标通知书后，不能或拒绝按招标文件规定的时间内与采购人签订合同； </w:t>
      </w:r>
    </w:p>
    <w:p w14:paraId="51BE8B74">
      <w:pPr>
        <w:spacing w:before="50" w:after="120" w:line="276" w:lineRule="auto"/>
        <w:ind w:firstLine="420" w:firstLineChars="200"/>
        <w:jc w:val="left"/>
        <w:rPr>
          <w:rFonts w:hint="eastAsia" w:ascii="宋体" w:hAnsi="宋体" w:cs="宋体"/>
        </w:rPr>
      </w:pPr>
      <w:r>
        <w:rPr>
          <w:rFonts w:hint="eastAsia" w:ascii="宋体" w:hAnsi="宋体" w:cs="宋体"/>
        </w:rPr>
        <w:t>（3）投标人在与采购人签订合同后，未在规定的时间内提交符合招标文件要求的履约担保；</w:t>
      </w:r>
    </w:p>
    <w:p w14:paraId="15F8C446">
      <w:pPr>
        <w:spacing w:before="50" w:after="120" w:line="276" w:lineRule="auto"/>
        <w:ind w:firstLine="420" w:firstLineChars="200"/>
        <w:jc w:val="left"/>
        <w:rPr>
          <w:rFonts w:hint="eastAsia" w:ascii="宋体" w:hAnsi="宋体" w:cs="宋体"/>
        </w:rPr>
      </w:pPr>
      <w:r>
        <w:rPr>
          <w:rFonts w:hint="eastAsia" w:ascii="宋体" w:hAnsi="宋体" w:cs="宋体"/>
        </w:rPr>
        <w:t>（4）投标人在中标通知书发出之日起5个工作日内，未缴纳本项目代理服务费的；</w:t>
      </w:r>
    </w:p>
    <w:p w14:paraId="038E70D3">
      <w:pPr>
        <w:spacing w:before="50" w:after="120" w:line="276" w:lineRule="auto"/>
        <w:ind w:firstLine="420" w:firstLineChars="200"/>
        <w:jc w:val="left"/>
        <w:rPr>
          <w:rFonts w:hint="eastAsia" w:ascii="宋体" w:hAnsi="宋体" w:cs="宋体"/>
        </w:rPr>
      </w:pPr>
      <w:r>
        <w:rPr>
          <w:rFonts w:hint="eastAsia" w:ascii="宋体" w:hAnsi="宋体" w:cs="宋体"/>
        </w:rPr>
        <w:t>（5）投标人违反招标文件规定的其他情形。</w:t>
      </w:r>
    </w:p>
    <w:p w14:paraId="0A8AF565">
      <w:pPr>
        <w:spacing w:before="50" w:after="120" w:line="276" w:lineRule="auto"/>
        <w:ind w:firstLine="210" w:firstLineChars="100"/>
        <w:jc w:val="left"/>
        <w:rPr>
          <w:rFonts w:hint="eastAsia" w:ascii="宋体" w:hAnsi="宋体" w:cs="宋体"/>
        </w:rPr>
      </w:pPr>
      <w:r>
        <w:rPr>
          <w:rFonts w:hint="eastAsia" w:ascii="宋体" w:hAnsi="宋体" w:cs="宋体"/>
        </w:rPr>
        <w:t xml:space="preserve">    三、本保函为不可撤销、不可转让的见索即付独立保函。本保函有效期自开立之日起至投标有效期届满之日后的</w:t>
      </w:r>
      <w:r>
        <w:rPr>
          <w:rFonts w:hint="eastAsia" w:ascii="宋体" w:hAnsi="宋体" w:cs="宋体"/>
          <w:u w:val="single"/>
        </w:rPr>
        <w:t xml:space="preserve">  28  </w:t>
      </w:r>
      <w:r>
        <w:rPr>
          <w:rFonts w:hint="eastAsia" w:ascii="宋体" w:hAnsi="宋体" w:cs="宋体"/>
        </w:rPr>
        <w:t>日。投标有效期延长的，本保函有效期相应顺延。</w:t>
      </w:r>
    </w:p>
    <w:p w14:paraId="0FF4D3A6">
      <w:pPr>
        <w:spacing w:before="50" w:after="120" w:line="276" w:lineRule="auto"/>
        <w:ind w:firstLine="420" w:firstLineChars="200"/>
        <w:jc w:val="left"/>
        <w:rPr>
          <w:rFonts w:hint="eastAsia" w:ascii="宋体" w:hAnsi="宋体" w:cs="宋体"/>
        </w:rPr>
      </w:pPr>
      <w:r>
        <w:rPr>
          <w:rFonts w:hint="eastAsia" w:ascii="宋体" w:hAnsi="宋体" w:cs="宋体"/>
        </w:rPr>
        <w:t>四、我方承诺，在收到受益人发来的书面付款通知后的</w:t>
      </w:r>
      <w:r>
        <w:rPr>
          <w:rFonts w:hint="eastAsia" w:ascii="宋体" w:hAnsi="宋体" w:cs="宋体"/>
          <w:u w:val="single"/>
        </w:rPr>
        <w:t xml:space="preserve">   5    </w:t>
      </w:r>
      <w:r>
        <w:rPr>
          <w:rFonts w:hint="eastAsia" w:ascii="宋体" w:hAnsi="宋体" w:cs="宋体"/>
        </w:rPr>
        <w:t>日内无条件支付，前述书面付款通知即为付款要求之单据，且应满足以下要求：</w:t>
      </w:r>
    </w:p>
    <w:p w14:paraId="3E68445F">
      <w:pPr>
        <w:spacing w:before="50" w:after="120" w:line="276" w:lineRule="auto"/>
        <w:ind w:firstLine="420" w:firstLineChars="200"/>
        <w:jc w:val="left"/>
        <w:rPr>
          <w:rFonts w:hint="eastAsia" w:ascii="宋体" w:hAnsi="宋体" w:cs="宋体"/>
        </w:rPr>
      </w:pPr>
      <w:r>
        <w:rPr>
          <w:rFonts w:hint="eastAsia" w:ascii="宋体" w:hAnsi="宋体" w:cs="宋体"/>
        </w:rPr>
        <w:t>（1）付款通知到达的日期在本保函的有效期内；</w:t>
      </w:r>
    </w:p>
    <w:p w14:paraId="4113CBC6">
      <w:pPr>
        <w:spacing w:before="50" w:after="120" w:line="276" w:lineRule="auto"/>
        <w:ind w:firstLine="420" w:firstLineChars="200"/>
        <w:jc w:val="left"/>
        <w:rPr>
          <w:rFonts w:hint="eastAsia" w:ascii="宋体" w:hAnsi="宋体" w:cs="宋体"/>
        </w:rPr>
      </w:pPr>
      <w:r>
        <w:rPr>
          <w:rFonts w:hint="eastAsia" w:ascii="宋体" w:hAnsi="宋体" w:cs="宋体"/>
        </w:rPr>
        <w:t>（2）载明要求支付的金额；</w:t>
      </w:r>
    </w:p>
    <w:p w14:paraId="2F7D4DE9">
      <w:pPr>
        <w:spacing w:before="50" w:after="120" w:line="276" w:lineRule="auto"/>
        <w:ind w:firstLine="420" w:firstLineChars="200"/>
        <w:jc w:val="left"/>
        <w:rPr>
          <w:rFonts w:hint="eastAsia" w:ascii="宋体" w:hAnsi="宋体" w:cs="宋体"/>
        </w:rPr>
      </w:pPr>
      <w:r>
        <w:rPr>
          <w:rFonts w:hint="eastAsia" w:ascii="宋体" w:hAnsi="宋体" w:cs="宋体"/>
        </w:rPr>
        <w:t>（3）载明申请人违反采购文件规定的义务内容和具体条款；</w:t>
      </w:r>
    </w:p>
    <w:p w14:paraId="7522BB75">
      <w:pPr>
        <w:spacing w:before="50" w:after="120" w:line="276" w:lineRule="auto"/>
        <w:ind w:firstLine="420" w:firstLineChars="200"/>
        <w:jc w:val="left"/>
        <w:rPr>
          <w:rFonts w:hint="eastAsia" w:ascii="宋体" w:hAnsi="宋体" w:cs="宋体"/>
        </w:rPr>
      </w:pPr>
      <w:r>
        <w:rPr>
          <w:rFonts w:hint="eastAsia" w:ascii="宋体" w:hAnsi="宋体" w:cs="宋体"/>
        </w:rPr>
        <w:t>（4）声明不存在采购文件规定或我国法律规定免除申请人或我方支付责任的情形；</w:t>
      </w:r>
    </w:p>
    <w:p w14:paraId="507E7336">
      <w:pPr>
        <w:spacing w:before="50" w:after="120" w:line="276" w:lineRule="auto"/>
        <w:ind w:firstLine="420" w:firstLineChars="200"/>
        <w:jc w:val="left"/>
        <w:rPr>
          <w:rFonts w:hint="eastAsia" w:ascii="宋体" w:hAnsi="宋体" w:cs="宋体"/>
        </w:rPr>
      </w:pPr>
      <w:r>
        <w:rPr>
          <w:rFonts w:hint="eastAsia" w:ascii="宋体" w:hAnsi="宋体" w:cs="宋体"/>
        </w:rPr>
        <w:t>（5）书面付款通知应在本保函有效期内到达的地址是：</w:t>
      </w:r>
      <w:r>
        <w:rPr>
          <w:rFonts w:hint="eastAsia" w:ascii="宋体" w:hAnsi="宋体" w:cs="宋体"/>
          <w:u w:val="single"/>
        </w:rPr>
        <w:t xml:space="preserve">                                     </w:t>
      </w:r>
      <w:r>
        <w:rPr>
          <w:rFonts w:hint="eastAsia" w:ascii="宋体" w:hAnsi="宋体" w:cs="宋体"/>
        </w:rPr>
        <w:t>。</w:t>
      </w:r>
    </w:p>
    <w:p w14:paraId="1E16B443">
      <w:pPr>
        <w:spacing w:before="50" w:after="120" w:line="276" w:lineRule="auto"/>
        <w:jc w:val="left"/>
        <w:rPr>
          <w:rFonts w:hint="eastAsia" w:ascii="宋体" w:hAnsi="宋体" w:cs="宋体"/>
        </w:rPr>
      </w:pPr>
      <w:r>
        <w:rPr>
          <w:rFonts w:hint="eastAsia" w:ascii="宋体" w:hAnsi="宋体" w:cs="宋体"/>
        </w:rPr>
        <w:t xml:space="preserve">        受益人发出的书面付款通知应由其为鉴明受益人法定代表人（负责人）或授权代理人签字并加盖公章。</w:t>
      </w:r>
    </w:p>
    <w:p w14:paraId="680E396A">
      <w:pPr>
        <w:spacing w:before="50" w:after="120" w:line="276" w:lineRule="auto"/>
        <w:ind w:firstLine="420" w:firstLineChars="200"/>
        <w:jc w:val="left"/>
        <w:rPr>
          <w:rFonts w:hint="eastAsia" w:ascii="宋体" w:hAnsi="宋体" w:cs="宋体"/>
        </w:rPr>
      </w:pPr>
      <w:r>
        <w:rPr>
          <w:rFonts w:hint="eastAsia" w:ascii="宋体" w:hAnsi="宋体" w:cs="宋体"/>
        </w:rPr>
        <w:t xml:space="preserve">五、本保函项下的权利不得转让，不得设定担保。贵方未经我方书面同意转让本保函或其项下任何权利，对我方不发生法律效力。 </w:t>
      </w:r>
    </w:p>
    <w:p w14:paraId="04BD97DD">
      <w:pPr>
        <w:spacing w:before="50" w:after="120" w:line="276" w:lineRule="auto"/>
        <w:ind w:firstLine="420" w:firstLineChars="200"/>
        <w:jc w:val="left"/>
        <w:rPr>
          <w:rFonts w:hint="eastAsia" w:ascii="宋体" w:hAnsi="宋体" w:cs="宋体"/>
        </w:rPr>
      </w:pPr>
      <w:r>
        <w:rPr>
          <w:rFonts w:hint="eastAsia" w:ascii="宋体" w:hAnsi="宋体" w:cs="宋体"/>
        </w:rPr>
        <w:t xml:space="preserve">六、本保函项下的基础交易不成立、不生效、无效、被撤销、被解除，不影响本保函的独立有效。 </w:t>
      </w:r>
    </w:p>
    <w:p w14:paraId="7877B287">
      <w:pPr>
        <w:spacing w:before="50" w:after="120" w:line="276" w:lineRule="auto"/>
        <w:ind w:firstLine="420" w:firstLineChars="200"/>
        <w:jc w:val="left"/>
        <w:rPr>
          <w:rFonts w:hint="eastAsia" w:ascii="宋体" w:hAnsi="宋体" w:cs="宋体"/>
        </w:rPr>
      </w:pPr>
      <w:r>
        <w:rPr>
          <w:rFonts w:hint="eastAsia" w:ascii="宋体" w:hAnsi="宋体" w:cs="宋体"/>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2308DC8E">
      <w:pPr>
        <w:spacing w:before="50" w:after="120" w:line="276" w:lineRule="auto"/>
        <w:ind w:firstLine="420" w:firstLineChars="200"/>
        <w:jc w:val="left"/>
        <w:rPr>
          <w:rFonts w:hint="eastAsia" w:ascii="宋体" w:hAnsi="宋体" w:cs="宋体"/>
        </w:rPr>
      </w:pPr>
      <w:r>
        <w:rPr>
          <w:rFonts w:hint="eastAsia" w:ascii="宋体" w:hAnsi="宋体" w:cs="宋体"/>
        </w:rPr>
        <w:t xml:space="preserve">八、本保函适用的法律为中华人民共和国法律，争议裁判管辖地为中华人民共和国。 </w:t>
      </w:r>
    </w:p>
    <w:p w14:paraId="260202A3">
      <w:pPr>
        <w:spacing w:before="50" w:after="120" w:line="276" w:lineRule="auto"/>
        <w:ind w:firstLine="420" w:firstLineChars="200"/>
        <w:jc w:val="left"/>
        <w:rPr>
          <w:rFonts w:hint="eastAsia" w:ascii="宋体" w:hAnsi="宋体" w:cs="宋体"/>
        </w:rPr>
      </w:pPr>
      <w:r>
        <w:rPr>
          <w:rFonts w:hint="eastAsia" w:ascii="宋体" w:hAnsi="宋体" w:cs="宋体"/>
        </w:rPr>
        <w:t xml:space="preserve">九、本保函自我方法定代表人或授权代表签字并加盖公章之日起生效。 </w:t>
      </w:r>
    </w:p>
    <w:p w14:paraId="362BF2E5">
      <w:pPr>
        <w:spacing w:before="50" w:after="120" w:line="276" w:lineRule="auto"/>
        <w:jc w:val="left"/>
        <w:rPr>
          <w:rFonts w:hint="eastAsia" w:ascii="宋体" w:hAnsi="宋体" w:cs="宋体"/>
        </w:rPr>
      </w:pPr>
    </w:p>
    <w:p w14:paraId="4F120033">
      <w:pPr>
        <w:spacing w:before="50" w:after="120" w:line="276" w:lineRule="auto"/>
        <w:jc w:val="left"/>
        <w:rPr>
          <w:rFonts w:hint="eastAsia" w:ascii="宋体" w:hAnsi="宋体" w:cs="宋体"/>
        </w:rPr>
      </w:pPr>
      <w:r>
        <w:rPr>
          <w:rFonts w:hint="eastAsia" w:ascii="宋体" w:hAnsi="宋体" w:cs="宋体"/>
        </w:rPr>
        <w:t xml:space="preserve">开 立 人：                                                  （公章） </w:t>
      </w:r>
    </w:p>
    <w:p w14:paraId="009E8989">
      <w:pPr>
        <w:spacing w:before="50" w:after="120" w:line="276" w:lineRule="auto"/>
        <w:jc w:val="left"/>
        <w:rPr>
          <w:rFonts w:hint="eastAsia" w:ascii="宋体" w:hAnsi="宋体" w:cs="宋体"/>
        </w:rPr>
      </w:pPr>
      <w:r>
        <w:rPr>
          <w:rFonts w:hint="eastAsia" w:ascii="宋体" w:hAnsi="宋体" w:cs="宋体"/>
        </w:rPr>
        <w:t xml:space="preserve">法定代表人（或授权代表） ：               （签字） </w:t>
      </w:r>
    </w:p>
    <w:p w14:paraId="5D0EFA8D">
      <w:pPr>
        <w:spacing w:before="50" w:after="120" w:line="276" w:lineRule="auto"/>
        <w:jc w:val="left"/>
        <w:rPr>
          <w:rFonts w:hint="eastAsia" w:ascii="宋体" w:hAnsi="宋体" w:cs="宋体"/>
        </w:rPr>
      </w:pPr>
      <w:r>
        <w:rPr>
          <w:rFonts w:hint="eastAsia" w:ascii="宋体" w:hAnsi="宋体" w:cs="宋体"/>
        </w:rPr>
        <w:t xml:space="preserve">地    址：                                       </w:t>
      </w:r>
    </w:p>
    <w:p w14:paraId="22AECC64">
      <w:pPr>
        <w:spacing w:before="50" w:after="120" w:line="276" w:lineRule="auto"/>
        <w:jc w:val="left"/>
        <w:rPr>
          <w:rFonts w:hint="eastAsia" w:ascii="宋体" w:hAnsi="宋体" w:cs="宋体"/>
        </w:rPr>
      </w:pPr>
      <w:r>
        <w:rPr>
          <w:rFonts w:hint="eastAsia" w:ascii="宋体" w:hAnsi="宋体" w:cs="宋体"/>
        </w:rPr>
        <w:t xml:space="preserve">邮政编码：                 </w:t>
      </w:r>
    </w:p>
    <w:p w14:paraId="26E3DD1D">
      <w:pPr>
        <w:spacing w:before="50" w:after="120" w:line="276" w:lineRule="auto"/>
        <w:jc w:val="left"/>
        <w:rPr>
          <w:rFonts w:hint="eastAsia" w:ascii="宋体" w:hAnsi="宋体" w:cs="宋体"/>
        </w:rPr>
      </w:pPr>
      <w:r>
        <w:rPr>
          <w:rFonts w:hint="eastAsia" w:ascii="宋体" w:hAnsi="宋体" w:cs="宋体"/>
        </w:rPr>
        <w:t xml:space="preserve">电    话：                 </w:t>
      </w:r>
    </w:p>
    <w:p w14:paraId="0EA671A3">
      <w:pPr>
        <w:spacing w:before="50" w:after="120" w:line="276" w:lineRule="auto"/>
        <w:jc w:val="left"/>
        <w:rPr>
          <w:rFonts w:hint="eastAsia" w:ascii="宋体" w:hAnsi="宋体" w:cs="宋体"/>
        </w:rPr>
      </w:pPr>
      <w:r>
        <w:rPr>
          <w:rFonts w:hint="eastAsia" w:ascii="宋体" w:hAnsi="宋体" w:cs="宋体"/>
        </w:rPr>
        <w:t xml:space="preserve">传    真：                 </w:t>
      </w:r>
    </w:p>
    <w:p w14:paraId="2262345D">
      <w:pPr>
        <w:spacing w:before="50" w:after="120" w:line="276" w:lineRule="auto"/>
        <w:jc w:val="left"/>
        <w:rPr>
          <w:rFonts w:hint="eastAsia" w:ascii="宋体" w:hAnsi="宋体" w:cs="宋体"/>
        </w:rPr>
      </w:pPr>
      <w:r>
        <w:rPr>
          <w:rFonts w:hint="eastAsia" w:ascii="宋体" w:hAnsi="宋体" w:cs="宋体"/>
        </w:rPr>
        <w:t>开立时间：      年       月        日</w:t>
      </w:r>
    </w:p>
    <w:p w14:paraId="2C7F8577">
      <w:pPr>
        <w:spacing w:before="50" w:after="120"/>
        <w:jc w:val="left"/>
        <w:rPr>
          <w:rFonts w:hint="eastAsia" w:ascii="宋体" w:hAnsi="宋体" w:cs="宋体"/>
          <w:szCs w:val="21"/>
        </w:rPr>
      </w:pPr>
      <w:r>
        <w:rPr>
          <w:rFonts w:hint="eastAsia" w:ascii="宋体" w:hAnsi="宋体" w:cs="宋体"/>
          <w:szCs w:val="21"/>
        </w:rPr>
        <w:br w:type="page"/>
      </w:r>
      <w:r>
        <w:rPr>
          <w:rFonts w:hint="eastAsia" w:ascii="宋体" w:hAnsi="宋体" w:cs="宋体"/>
          <w:szCs w:val="21"/>
        </w:rPr>
        <w:t>9．供应商认为应当要提交的其他资格证明材料。</w:t>
      </w:r>
      <w:r>
        <w:rPr>
          <w:rFonts w:hint="eastAsia" w:ascii="宋体" w:hAnsi="宋体" w:cs="宋体"/>
          <w:bCs/>
          <w:sz w:val="24"/>
        </w:rPr>
        <w:t xml:space="preserve"> </w:t>
      </w:r>
    </w:p>
    <w:p w14:paraId="332FEA1E">
      <w:pPr>
        <w:spacing w:line="276" w:lineRule="auto"/>
        <w:rPr>
          <w:rFonts w:hint="eastAsia" w:ascii="宋体" w:hAnsi="宋体" w:cs="宋体"/>
          <w:bCs/>
          <w:sz w:val="24"/>
        </w:rPr>
      </w:pPr>
    </w:p>
    <w:p w14:paraId="50354A1A">
      <w:pPr>
        <w:spacing w:before="120" w:after="50" w:line="440" w:lineRule="exact"/>
        <w:jc w:val="left"/>
        <w:outlineLvl w:val="1"/>
        <w:rPr>
          <w:rFonts w:hint="eastAsia" w:ascii="宋体" w:hAnsi="宋体" w:cs="宋体"/>
          <w:bCs/>
          <w:sz w:val="24"/>
        </w:rPr>
      </w:pPr>
      <w:r>
        <w:rPr>
          <w:rFonts w:hint="eastAsia" w:ascii="宋体" w:hAnsi="宋体" w:cs="宋体"/>
          <w:szCs w:val="21"/>
        </w:rPr>
        <w:br w:type="page"/>
      </w:r>
      <w:r>
        <w:rPr>
          <w:rFonts w:hint="eastAsia" w:ascii="宋体" w:hAnsi="宋体" w:cs="宋体"/>
          <w:bCs/>
          <w:sz w:val="24"/>
        </w:rPr>
        <w:t>2．投标文件封面参考格式（商务技术文件）：</w:t>
      </w:r>
    </w:p>
    <w:p w14:paraId="2768B30B">
      <w:pPr>
        <w:spacing w:before="120" w:after="50" w:line="360" w:lineRule="exact"/>
        <w:rPr>
          <w:rFonts w:hint="eastAsia" w:ascii="宋体" w:hAnsi="宋体" w:cs="宋体"/>
          <w:sz w:val="24"/>
        </w:rPr>
      </w:pPr>
    </w:p>
    <w:p w14:paraId="76A9808A">
      <w:pPr>
        <w:spacing w:before="120" w:after="50" w:line="360" w:lineRule="exact"/>
        <w:jc w:val="center"/>
        <w:rPr>
          <w:rFonts w:hint="eastAsia" w:ascii="宋体" w:hAnsi="宋体" w:cs="宋体"/>
          <w:bCs/>
          <w:sz w:val="24"/>
        </w:rPr>
      </w:pPr>
    </w:p>
    <w:p w14:paraId="5FB51C47">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电子投标文件</w:t>
      </w:r>
    </w:p>
    <w:p w14:paraId="420AAA3B">
      <w:pPr>
        <w:spacing w:before="120" w:after="50" w:line="360" w:lineRule="exact"/>
        <w:jc w:val="center"/>
        <w:rPr>
          <w:rFonts w:hint="eastAsia" w:ascii="宋体" w:hAnsi="宋体" w:cs="宋体"/>
          <w:b/>
          <w:bCs/>
          <w:sz w:val="44"/>
          <w:szCs w:val="44"/>
        </w:rPr>
      </w:pPr>
    </w:p>
    <w:p w14:paraId="2E317C7D">
      <w:pPr>
        <w:spacing w:before="120" w:after="50" w:line="360" w:lineRule="exact"/>
        <w:jc w:val="center"/>
        <w:rPr>
          <w:rFonts w:hint="eastAsia" w:ascii="宋体" w:hAnsi="宋体" w:cs="宋体"/>
          <w:b/>
          <w:bCs/>
          <w:sz w:val="44"/>
          <w:szCs w:val="44"/>
        </w:rPr>
      </w:pPr>
    </w:p>
    <w:p w14:paraId="3B81A632">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商务、技术文件</w:t>
      </w:r>
    </w:p>
    <w:p w14:paraId="77D19D62">
      <w:pPr>
        <w:spacing w:before="120" w:after="50" w:line="360" w:lineRule="exact"/>
        <w:rPr>
          <w:rFonts w:hint="eastAsia" w:ascii="宋体" w:hAnsi="宋体" w:cs="宋体"/>
          <w:bCs/>
          <w:sz w:val="24"/>
        </w:rPr>
      </w:pPr>
    </w:p>
    <w:p w14:paraId="3F8FB4E8">
      <w:pPr>
        <w:spacing w:before="120" w:after="50" w:line="360" w:lineRule="exact"/>
        <w:rPr>
          <w:rFonts w:hint="eastAsia" w:ascii="宋体" w:hAnsi="宋体" w:cs="宋体"/>
          <w:bCs/>
          <w:sz w:val="24"/>
        </w:rPr>
      </w:pPr>
    </w:p>
    <w:p w14:paraId="071C0F50">
      <w:pPr>
        <w:spacing w:before="120" w:after="50" w:line="360" w:lineRule="exact"/>
        <w:rPr>
          <w:rFonts w:hint="eastAsia" w:ascii="宋体" w:hAnsi="宋体" w:cs="宋体"/>
          <w:bCs/>
          <w:sz w:val="24"/>
        </w:rPr>
      </w:pPr>
    </w:p>
    <w:p w14:paraId="5A841A2C">
      <w:pPr>
        <w:spacing w:before="120" w:after="50" w:line="360" w:lineRule="exact"/>
        <w:ind w:firstLine="720" w:firstLineChars="300"/>
        <w:rPr>
          <w:rFonts w:hint="eastAsia" w:ascii="宋体" w:hAnsi="宋体" w:cs="宋体"/>
          <w:bCs/>
          <w:sz w:val="24"/>
        </w:rPr>
      </w:pPr>
      <w:r>
        <w:rPr>
          <w:rFonts w:hint="eastAsia" w:ascii="宋体" w:hAnsi="宋体" w:cs="宋体"/>
          <w:bCs/>
          <w:sz w:val="24"/>
        </w:rPr>
        <w:t xml:space="preserve">项目名称： </w:t>
      </w:r>
    </w:p>
    <w:p w14:paraId="18ECE6F9">
      <w:pPr>
        <w:spacing w:before="120" w:after="50" w:line="360" w:lineRule="exact"/>
        <w:ind w:firstLine="720" w:firstLineChars="300"/>
        <w:rPr>
          <w:rFonts w:hint="eastAsia" w:ascii="宋体" w:hAnsi="宋体" w:cs="宋体"/>
          <w:bCs/>
          <w:sz w:val="24"/>
        </w:rPr>
      </w:pPr>
      <w:r>
        <w:rPr>
          <w:rFonts w:hint="eastAsia" w:ascii="宋体" w:hAnsi="宋体" w:cs="宋体"/>
          <w:bCs/>
          <w:sz w:val="24"/>
        </w:rPr>
        <w:t>项目编号：</w:t>
      </w:r>
    </w:p>
    <w:p w14:paraId="5365A1E4">
      <w:pPr>
        <w:spacing w:before="120" w:after="50" w:line="360" w:lineRule="exact"/>
        <w:ind w:firstLine="720" w:firstLineChars="300"/>
        <w:rPr>
          <w:rFonts w:hint="eastAsia" w:ascii="宋体" w:hAnsi="宋体" w:cs="宋体"/>
          <w:bCs/>
          <w:sz w:val="24"/>
        </w:rPr>
      </w:pPr>
      <w:r>
        <w:rPr>
          <w:rFonts w:hint="eastAsia" w:ascii="宋体" w:hAnsi="宋体" w:cs="宋体"/>
          <w:bCs/>
          <w:sz w:val="24"/>
        </w:rPr>
        <w:t>分标号：（若无留空或写“/”）</w:t>
      </w:r>
    </w:p>
    <w:p w14:paraId="7D0093F2">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供应商名称：</w:t>
      </w:r>
    </w:p>
    <w:p w14:paraId="1A38AF3D">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供应商地址：</w:t>
      </w:r>
    </w:p>
    <w:p w14:paraId="0BA7889C">
      <w:pPr>
        <w:pStyle w:val="7"/>
        <w:spacing w:before="50" w:after="50" w:line="360" w:lineRule="exact"/>
        <w:ind w:firstLine="960" w:firstLineChars="400"/>
        <w:rPr>
          <w:rFonts w:hint="eastAsia" w:ascii="宋体" w:hAnsi="宋体" w:cs="宋体"/>
          <w:bCs/>
          <w:sz w:val="24"/>
          <w:szCs w:val="24"/>
        </w:rPr>
      </w:pPr>
    </w:p>
    <w:p w14:paraId="35308D28">
      <w:pPr>
        <w:spacing w:before="120" w:after="50" w:line="360" w:lineRule="exact"/>
        <w:jc w:val="center"/>
        <w:rPr>
          <w:rFonts w:hint="eastAsia" w:ascii="宋体" w:hAnsi="宋体" w:cs="宋体"/>
          <w:sz w:val="24"/>
        </w:rPr>
      </w:pPr>
      <w:r>
        <w:rPr>
          <w:rFonts w:hint="eastAsia" w:ascii="宋体" w:hAnsi="宋体" w:cs="宋体"/>
          <w:sz w:val="24"/>
        </w:rPr>
        <w:t xml:space="preserve">                        年  月  日</w:t>
      </w:r>
    </w:p>
    <w:p w14:paraId="22A4121F">
      <w:pPr>
        <w:spacing w:before="50" w:after="50" w:line="440" w:lineRule="exact"/>
        <w:ind w:firstLine="102" w:firstLineChars="49"/>
        <w:jc w:val="center"/>
        <w:rPr>
          <w:rFonts w:hint="eastAsia" w:ascii="宋体" w:hAnsi="宋体" w:cs="宋体"/>
          <w:b/>
          <w:sz w:val="28"/>
          <w:szCs w:val="28"/>
        </w:rPr>
      </w:pPr>
      <w:r>
        <w:rPr>
          <w:rFonts w:hint="eastAsia" w:ascii="宋体" w:hAnsi="宋体" w:cs="宋体"/>
        </w:rPr>
        <w:br w:type="page"/>
      </w:r>
      <w:r>
        <w:rPr>
          <w:rFonts w:hint="eastAsia" w:ascii="宋体" w:hAnsi="宋体" w:cs="宋体"/>
          <w:b/>
          <w:sz w:val="28"/>
          <w:szCs w:val="28"/>
        </w:rPr>
        <w:t>目录</w:t>
      </w:r>
    </w:p>
    <w:p w14:paraId="0B57F9E5">
      <w:pPr>
        <w:spacing w:before="50" w:after="50" w:line="440" w:lineRule="exact"/>
        <w:ind w:firstLine="118" w:firstLineChars="49"/>
        <w:jc w:val="center"/>
        <w:rPr>
          <w:rFonts w:hint="eastAsia" w:ascii="宋体" w:hAnsi="宋体" w:cs="宋体"/>
          <w:b/>
          <w:sz w:val="24"/>
        </w:rPr>
      </w:pPr>
      <w:r>
        <w:rPr>
          <w:rFonts w:hint="eastAsia" w:ascii="宋体" w:hAnsi="宋体" w:cs="宋体"/>
          <w:b/>
          <w:sz w:val="24"/>
        </w:rPr>
        <w:t>（应有页码）</w:t>
      </w:r>
    </w:p>
    <w:p w14:paraId="491A765F">
      <w:pPr>
        <w:jc w:val="center"/>
        <w:rPr>
          <w:rFonts w:hint="eastAsia" w:ascii="宋体" w:hAnsi="宋体" w:cs="宋体"/>
        </w:rPr>
      </w:pPr>
      <w:r>
        <w:rPr>
          <w:rFonts w:hint="eastAsia" w:ascii="宋体" w:hAnsi="宋体" w:cs="宋体"/>
        </w:rPr>
        <w:br w:type="page"/>
      </w:r>
    </w:p>
    <w:p w14:paraId="173BEC7C">
      <w:pPr>
        <w:rPr>
          <w:rFonts w:hint="eastAsia" w:ascii="宋体" w:hAnsi="宋体" w:cs="宋体"/>
          <w:b/>
          <w:szCs w:val="21"/>
        </w:rPr>
      </w:pPr>
      <w:bookmarkStart w:id="106" w:name="_Toc455309222"/>
      <w:bookmarkStart w:id="107" w:name="_Toc462320613"/>
      <w:bookmarkStart w:id="108" w:name="_Toc462223472"/>
      <w:r>
        <w:rPr>
          <w:rFonts w:hint="eastAsia" w:ascii="宋体" w:hAnsi="宋体" w:cs="宋体"/>
          <w:szCs w:val="21"/>
        </w:rPr>
        <w:t>1．法定代表人身份证明</w:t>
      </w:r>
      <w:r>
        <w:rPr>
          <w:rFonts w:hint="eastAsia" w:ascii="宋体" w:hAnsi="宋体" w:cs="宋体"/>
          <w:b/>
          <w:szCs w:val="21"/>
        </w:rPr>
        <w:t>（无授权代表时提供）：</w:t>
      </w:r>
    </w:p>
    <w:p w14:paraId="70EC1FF2">
      <w:pPr>
        <w:jc w:val="center"/>
        <w:rPr>
          <w:rFonts w:hint="eastAsia" w:ascii="宋体" w:hAnsi="宋体" w:cs="宋体"/>
        </w:rPr>
      </w:pPr>
    </w:p>
    <w:bookmarkEnd w:id="106"/>
    <w:bookmarkEnd w:id="107"/>
    <w:bookmarkEnd w:id="108"/>
    <w:p w14:paraId="2D926B05">
      <w:pPr>
        <w:spacing w:before="120" w:after="50" w:line="440" w:lineRule="exact"/>
        <w:jc w:val="center"/>
        <w:rPr>
          <w:rFonts w:hint="eastAsia" w:ascii="宋体" w:hAnsi="宋体" w:cs="宋体"/>
          <w:b/>
          <w:szCs w:val="21"/>
        </w:rPr>
      </w:pPr>
      <w:r>
        <w:rPr>
          <w:rFonts w:hint="eastAsia" w:ascii="宋体" w:hAnsi="宋体" w:cs="宋体"/>
          <w:b/>
          <w:szCs w:val="21"/>
        </w:rPr>
        <w:t>法定代表人身份证明</w:t>
      </w:r>
    </w:p>
    <w:p w14:paraId="65206C11">
      <w:pPr>
        <w:spacing w:line="360" w:lineRule="auto"/>
        <w:rPr>
          <w:rFonts w:hint="eastAsia" w:ascii="宋体" w:hAnsi="宋体" w:cs="宋体"/>
        </w:rPr>
      </w:pPr>
    </w:p>
    <w:p w14:paraId="27DEAC6E">
      <w:pPr>
        <w:spacing w:line="540" w:lineRule="exact"/>
        <w:rPr>
          <w:rFonts w:hint="eastAsia"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14:paraId="2489D327">
      <w:pPr>
        <w:spacing w:line="540" w:lineRule="exact"/>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14:paraId="567634D1">
      <w:pPr>
        <w:spacing w:line="540" w:lineRule="exact"/>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14:paraId="0FD511DE">
      <w:pPr>
        <w:spacing w:line="540" w:lineRule="exact"/>
        <w:rPr>
          <w:rFonts w:hint="eastAsia" w:ascii="宋体" w:hAnsi="宋体" w:cs="宋体"/>
          <w:szCs w:val="21"/>
          <w:u w:val="single"/>
        </w:rPr>
      </w:pPr>
      <w:r>
        <w:rPr>
          <w:rFonts w:hint="eastAsia" w:ascii="宋体" w:hAnsi="宋体" w:cs="宋体"/>
          <w:szCs w:val="21"/>
        </w:rPr>
        <w:t>成立时间：</w:t>
      </w:r>
      <w:r>
        <w:rPr>
          <w:rFonts w:hint="eastAsia" w:ascii="宋体" w:hAnsi="宋体" w:cs="宋体"/>
          <w:szCs w:val="21"/>
          <w:u w:val="single"/>
        </w:rPr>
        <w:t xml:space="preserve">          年        月        日</w:t>
      </w:r>
    </w:p>
    <w:p w14:paraId="7C1B2040">
      <w:pPr>
        <w:spacing w:line="540" w:lineRule="exact"/>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37B136B4">
      <w:pPr>
        <w:spacing w:line="540" w:lineRule="exact"/>
        <w:rPr>
          <w:rFonts w:hint="eastAsia"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 xml:space="preserve">        </w:t>
      </w:r>
    </w:p>
    <w:p w14:paraId="248C702F">
      <w:pPr>
        <w:spacing w:line="540" w:lineRule="exact"/>
        <w:rPr>
          <w:rFonts w:hint="eastAsia" w:ascii="宋体" w:hAnsi="宋体" w:cs="宋体"/>
          <w:szCs w:val="21"/>
        </w:rPr>
      </w:pP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；身份证：</w:t>
      </w:r>
      <w:r>
        <w:rPr>
          <w:rFonts w:hint="eastAsia" w:ascii="宋体" w:hAnsi="宋体" w:cs="宋体"/>
          <w:szCs w:val="21"/>
          <w:u w:val="single"/>
        </w:rPr>
        <w:t xml:space="preserve">                                      </w:t>
      </w:r>
    </w:p>
    <w:p w14:paraId="3AB877EB">
      <w:pPr>
        <w:spacing w:line="540" w:lineRule="exact"/>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 供应商名称）</w:t>
      </w:r>
      <w:r>
        <w:rPr>
          <w:rFonts w:hint="eastAsia" w:ascii="宋体" w:hAnsi="宋体" w:cs="宋体"/>
          <w:szCs w:val="21"/>
        </w:rPr>
        <w:t>的法定代表人。</w:t>
      </w:r>
    </w:p>
    <w:p w14:paraId="51DD38BA">
      <w:pPr>
        <w:spacing w:line="540" w:lineRule="exact"/>
        <w:rPr>
          <w:rFonts w:hint="eastAsia" w:ascii="宋体" w:hAnsi="宋体" w:cs="宋体"/>
          <w:szCs w:val="21"/>
        </w:rPr>
      </w:pPr>
    </w:p>
    <w:p w14:paraId="2ED626EA">
      <w:pPr>
        <w:spacing w:line="540" w:lineRule="exact"/>
        <w:ind w:firstLine="420" w:firstLineChars="200"/>
        <w:rPr>
          <w:rFonts w:hint="eastAsia" w:ascii="宋体" w:hAnsi="宋体" w:cs="宋体"/>
          <w:szCs w:val="21"/>
        </w:rPr>
      </w:pPr>
      <w:r>
        <w:rPr>
          <w:rFonts w:hint="eastAsia" w:ascii="宋体" w:hAnsi="宋体" w:cs="宋体"/>
          <w:szCs w:val="21"/>
        </w:rPr>
        <w:t>特此证明。</w:t>
      </w:r>
    </w:p>
    <w:p w14:paraId="689FB5B3">
      <w:pPr>
        <w:spacing w:line="360" w:lineRule="auto"/>
        <w:ind w:firstLine="4830" w:firstLineChars="2300"/>
        <w:rPr>
          <w:rFonts w:hint="eastAsia" w:ascii="宋体" w:hAnsi="宋体" w:cs="宋体"/>
          <w:szCs w:val="21"/>
        </w:rPr>
      </w:pPr>
    </w:p>
    <w:p w14:paraId="520A73EF">
      <w:pPr>
        <w:spacing w:line="360" w:lineRule="auto"/>
        <w:ind w:firstLine="4830" w:firstLineChars="2300"/>
        <w:rPr>
          <w:rFonts w:hint="eastAsia" w:ascii="宋体" w:hAnsi="宋体" w:cs="宋体"/>
          <w:szCs w:val="21"/>
        </w:rPr>
      </w:pPr>
    </w:p>
    <w:p w14:paraId="760E84D8">
      <w:pPr>
        <w:spacing w:line="360" w:lineRule="auto"/>
        <w:ind w:firstLine="4830" w:firstLineChars="2300"/>
        <w:rPr>
          <w:rFonts w:hint="eastAsia" w:ascii="宋体" w:hAnsi="宋体" w:cs="宋体"/>
          <w:szCs w:val="21"/>
        </w:rPr>
      </w:pPr>
      <w:r>
        <w:rPr>
          <w:rFonts w:hint="eastAsia" w:ascii="宋体" w:hAnsi="宋体" w:cs="宋体"/>
          <w:szCs w:val="21"/>
        </w:rPr>
        <w:t>供应商名称(电子签章)：</w:t>
      </w:r>
      <w:r>
        <w:rPr>
          <w:rFonts w:hint="eastAsia" w:ascii="宋体" w:hAnsi="宋体" w:cs="宋体"/>
          <w:szCs w:val="21"/>
          <w:u w:val="single"/>
        </w:rPr>
        <w:t xml:space="preserve">                </w:t>
      </w:r>
    </w:p>
    <w:p w14:paraId="260B3753">
      <w:pPr>
        <w:spacing w:line="360" w:lineRule="auto"/>
        <w:jc w:val="right"/>
        <w:rPr>
          <w:rFonts w:hint="eastAsia" w:ascii="宋体" w:hAnsi="宋体" w:cs="宋体"/>
          <w:szCs w:val="21"/>
        </w:rPr>
      </w:pPr>
      <w:r>
        <w:rPr>
          <w:rFonts w:hint="eastAsia" w:ascii="宋体" w:hAnsi="宋体" w:cs="宋体"/>
          <w:szCs w:val="21"/>
        </w:rPr>
        <w:t xml:space="preserve">                                                                                              年       月       日 </w:t>
      </w:r>
    </w:p>
    <w:p w14:paraId="17563183">
      <w:pPr>
        <w:spacing w:line="360" w:lineRule="auto"/>
        <w:ind w:firstLine="420" w:firstLineChars="200"/>
        <w:rPr>
          <w:rFonts w:hint="eastAsia" w:ascii="宋体" w:hAnsi="宋体" w:cs="宋体"/>
          <w:szCs w:val="21"/>
        </w:rPr>
      </w:pPr>
    </w:p>
    <w:p w14:paraId="60B63791">
      <w:pPr>
        <w:spacing w:line="360" w:lineRule="auto"/>
        <w:rPr>
          <w:rFonts w:hint="eastAsia" w:ascii="宋体" w:hAnsi="宋体" w:cs="宋体"/>
          <w:szCs w:val="21"/>
        </w:rPr>
      </w:pPr>
      <w:r>
        <w:rPr>
          <w:rFonts w:hint="eastAsia" w:ascii="宋体" w:hAnsi="宋体" w:cs="宋体"/>
          <w:szCs w:val="21"/>
        </w:rPr>
        <w:t>附件：法定代表人身份证复印件</w:t>
      </w:r>
    </w:p>
    <w:p w14:paraId="497EB2BB">
      <w:pPr>
        <w:spacing w:line="360" w:lineRule="auto"/>
        <w:rPr>
          <w:rFonts w:hint="eastAsia" w:ascii="宋体" w:hAnsi="宋体" w:cs="宋体"/>
          <w:szCs w:val="21"/>
        </w:rPr>
      </w:pPr>
    </w:p>
    <w:p w14:paraId="1C9B8FD8">
      <w:pPr>
        <w:spacing w:before="120" w:after="50" w:line="360" w:lineRule="exact"/>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1．授权委托书（有授权代表时提供）：</w:t>
      </w:r>
    </w:p>
    <w:p w14:paraId="16EA1821">
      <w:pPr>
        <w:spacing w:before="120" w:after="50" w:line="360" w:lineRule="exact"/>
        <w:rPr>
          <w:rFonts w:hint="eastAsia" w:ascii="宋体" w:hAnsi="宋体" w:cs="宋体"/>
          <w:b/>
          <w:szCs w:val="21"/>
        </w:rPr>
      </w:pPr>
    </w:p>
    <w:p w14:paraId="2DAC687B">
      <w:pPr>
        <w:spacing w:before="120" w:after="50" w:line="440" w:lineRule="exact"/>
        <w:jc w:val="center"/>
        <w:rPr>
          <w:rFonts w:hint="eastAsia" w:ascii="宋体" w:hAnsi="宋体" w:cs="宋体"/>
          <w:b/>
          <w:szCs w:val="21"/>
        </w:rPr>
      </w:pPr>
      <w:r>
        <w:rPr>
          <w:rFonts w:hint="eastAsia" w:ascii="宋体" w:hAnsi="宋体" w:cs="宋体"/>
          <w:b/>
          <w:szCs w:val="21"/>
        </w:rPr>
        <w:t>法定代表人授权委托书</w:t>
      </w:r>
    </w:p>
    <w:p w14:paraId="4A30FCE4">
      <w:pPr>
        <w:spacing w:before="120" w:after="50" w:line="440" w:lineRule="exact"/>
        <w:rPr>
          <w:rFonts w:hint="eastAsia" w:ascii="宋体" w:hAnsi="宋体" w:cs="宋体"/>
          <w:b/>
          <w:bCs/>
          <w:szCs w:val="21"/>
        </w:rPr>
      </w:pPr>
      <w:r>
        <w:rPr>
          <w:rFonts w:hint="eastAsia" w:ascii="宋体" w:hAnsi="宋体" w:cs="宋体"/>
          <w:bCs/>
          <w:szCs w:val="21"/>
        </w:rPr>
        <w:t>致：</w:t>
      </w:r>
      <w:r>
        <w:rPr>
          <w:rFonts w:hint="eastAsia" w:ascii="宋体" w:hAnsi="宋体" w:cs="宋体"/>
          <w:i/>
          <w:iCs/>
          <w:szCs w:val="21"/>
          <w:u w:val="single"/>
        </w:rPr>
        <w:t>（采购人名称）</w:t>
      </w:r>
      <w:r>
        <w:rPr>
          <w:rFonts w:hint="eastAsia" w:ascii="宋体" w:hAnsi="宋体" w:cs="宋体"/>
          <w:szCs w:val="21"/>
        </w:rPr>
        <w:t>：</w:t>
      </w:r>
    </w:p>
    <w:p w14:paraId="5462983C">
      <w:pPr>
        <w:spacing w:before="120" w:after="50" w:line="440" w:lineRule="exact"/>
        <w:ind w:firstLine="420" w:firstLineChars="200"/>
        <w:rPr>
          <w:rFonts w:hint="eastAsia" w:ascii="宋体" w:hAnsi="宋体" w:cs="宋体"/>
          <w:szCs w:val="21"/>
        </w:rPr>
      </w:pPr>
      <w:r>
        <w:rPr>
          <w:rFonts w:hint="eastAsia" w:ascii="宋体" w:hAnsi="宋体" w:cs="宋体"/>
          <w:szCs w:val="21"/>
        </w:rPr>
        <w:t>我__</w:t>
      </w:r>
      <w:r>
        <w:rPr>
          <w:rFonts w:hint="eastAsia" w:ascii="宋体" w:hAnsi="宋体" w:cs="宋体"/>
          <w:i/>
          <w:iCs/>
          <w:szCs w:val="21"/>
          <w:u w:val="single"/>
        </w:rPr>
        <w:t>（法定代表人姓名）</w:t>
      </w:r>
      <w:r>
        <w:rPr>
          <w:rFonts w:hint="eastAsia" w:ascii="宋体" w:hAnsi="宋体" w:cs="宋体"/>
          <w:szCs w:val="21"/>
        </w:rPr>
        <w:t>_系_</w:t>
      </w:r>
      <w:r>
        <w:rPr>
          <w:rFonts w:hint="eastAsia" w:ascii="宋体" w:hAnsi="宋体" w:cs="宋体"/>
          <w:i/>
          <w:iCs/>
          <w:szCs w:val="21"/>
          <w:u w:val="single"/>
        </w:rPr>
        <w:t>（供应商名称）</w:t>
      </w:r>
      <w:r>
        <w:rPr>
          <w:rFonts w:hint="eastAsia" w:ascii="宋体" w:hAnsi="宋体" w:cs="宋体"/>
          <w:szCs w:val="21"/>
        </w:rPr>
        <w:t xml:space="preserve">_的法定代表人，现授权委托本单位在职职工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w:t>
      </w:r>
      <w:r>
        <w:rPr>
          <w:rFonts w:hint="eastAsia" w:ascii="宋体" w:hAnsi="宋体" w:cs="宋体"/>
          <w:i/>
          <w:iCs/>
          <w:szCs w:val="21"/>
          <w:u w:val="single"/>
        </w:rPr>
        <w:t>（项目名称）</w:t>
      </w:r>
      <w:r>
        <w:rPr>
          <w:rFonts w:hint="eastAsia" w:ascii="宋体" w:hAnsi="宋体" w:cs="宋体"/>
          <w:szCs w:val="21"/>
          <w:u w:val="single"/>
        </w:rPr>
        <w:t xml:space="preserve"> </w:t>
      </w:r>
      <w:r>
        <w:rPr>
          <w:rFonts w:hint="eastAsia" w:ascii="宋体" w:hAnsi="宋体" w:cs="宋体"/>
          <w:szCs w:val="21"/>
        </w:rPr>
        <w:t>项目的投标活动，并代表我方全权办理针对上述项目的投标、开标、评审、签约等具体事务和签署相关文件。</w:t>
      </w:r>
    </w:p>
    <w:p w14:paraId="657714BB">
      <w:pPr>
        <w:spacing w:before="120" w:after="50" w:line="440" w:lineRule="exact"/>
        <w:rPr>
          <w:rFonts w:hint="eastAsia" w:ascii="宋体" w:hAnsi="宋体" w:cs="宋体"/>
          <w:szCs w:val="21"/>
        </w:rPr>
      </w:pPr>
      <w:r>
        <w:rPr>
          <w:rFonts w:hint="eastAsia" w:ascii="宋体" w:hAnsi="宋体" w:cs="宋体"/>
          <w:szCs w:val="21"/>
        </w:rPr>
        <w:t xml:space="preserve">    我方对被授权人的签名事项负全部责任。</w:t>
      </w:r>
    </w:p>
    <w:p w14:paraId="24632918">
      <w:pPr>
        <w:spacing w:before="120" w:after="50" w:line="440" w:lineRule="exact"/>
        <w:ind w:firstLine="480"/>
        <w:rPr>
          <w:rFonts w:hint="eastAsia"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0B2C4B6C">
      <w:pPr>
        <w:spacing w:before="120" w:after="50" w:line="440" w:lineRule="exact"/>
        <w:ind w:firstLine="480"/>
        <w:rPr>
          <w:rFonts w:hint="eastAsia" w:ascii="宋体" w:hAnsi="宋体" w:cs="宋体"/>
          <w:szCs w:val="21"/>
        </w:rPr>
      </w:pPr>
      <w:r>
        <w:rPr>
          <w:rFonts w:hint="eastAsia" w:ascii="宋体" w:hAnsi="宋体" w:cs="宋体"/>
          <w:szCs w:val="21"/>
        </w:rPr>
        <w:t>被授权人无转委托权，特此委托。</w:t>
      </w:r>
    </w:p>
    <w:p w14:paraId="3D562F93">
      <w:pPr>
        <w:spacing w:before="120" w:after="50" w:line="440" w:lineRule="exact"/>
        <w:rPr>
          <w:rFonts w:hint="eastAsia" w:ascii="宋体" w:hAnsi="宋体" w:cs="宋体"/>
          <w:szCs w:val="21"/>
          <w:u w:val="single"/>
        </w:rPr>
      </w:pPr>
      <w:r>
        <w:rPr>
          <w:rFonts w:hint="eastAsia" w:ascii="宋体" w:hAnsi="宋体" w:cs="宋体"/>
          <w:szCs w:val="21"/>
        </w:rPr>
        <w:t>被授权人签字或签章：</w:t>
      </w:r>
      <w:r>
        <w:rPr>
          <w:rFonts w:hint="eastAsia" w:ascii="宋体" w:hAnsi="宋体" w:cs="宋体"/>
          <w:szCs w:val="21"/>
          <w:u w:val="single"/>
        </w:rPr>
        <w:t xml:space="preserve">          </w:t>
      </w:r>
      <w:r>
        <w:rPr>
          <w:rFonts w:hint="eastAsia" w:ascii="宋体" w:hAnsi="宋体" w:cs="宋体"/>
          <w:szCs w:val="21"/>
        </w:rPr>
        <w:t xml:space="preserve">                     法定代表人签字或签章：</w:t>
      </w:r>
      <w:r>
        <w:rPr>
          <w:rFonts w:hint="eastAsia" w:ascii="宋体" w:hAnsi="宋体" w:cs="宋体"/>
          <w:szCs w:val="21"/>
          <w:u w:val="single"/>
        </w:rPr>
        <w:t xml:space="preserve">          </w:t>
      </w:r>
    </w:p>
    <w:p w14:paraId="2E6BDCDD">
      <w:pPr>
        <w:spacing w:before="120" w:after="50" w:line="440" w:lineRule="exact"/>
        <w:rPr>
          <w:rFonts w:hint="eastAsia"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7B04E88B">
      <w:pPr>
        <w:spacing w:before="120" w:after="50" w:line="440" w:lineRule="exact"/>
        <w:rPr>
          <w:rFonts w:hint="eastAsia"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授权人身份证号码：</w:t>
      </w:r>
      <w:r>
        <w:rPr>
          <w:rFonts w:hint="eastAsia" w:ascii="宋体" w:hAnsi="宋体" w:cs="宋体"/>
          <w:szCs w:val="21"/>
          <w:u w:val="single"/>
        </w:rPr>
        <w:t xml:space="preserve">                 </w:t>
      </w:r>
    </w:p>
    <w:p w14:paraId="065A09AC">
      <w:pPr>
        <w:spacing w:before="120" w:after="50" w:line="440" w:lineRule="exact"/>
        <w:rPr>
          <w:rFonts w:hint="eastAsia" w:ascii="宋体" w:hAnsi="宋体" w:cs="宋体"/>
          <w:szCs w:val="21"/>
        </w:rPr>
      </w:pPr>
      <w:bookmarkStart w:id="109" w:name="_Hlk132880052"/>
      <w:r>
        <w:rPr>
          <w:rFonts w:hint="eastAsia" w:ascii="宋体" w:hAnsi="宋体" w:cs="宋体"/>
          <w:szCs w:val="21"/>
        </w:rPr>
        <w:t>被授权人手机号码及邮箱：</w:t>
      </w:r>
      <w:bookmarkEnd w:id="109"/>
      <w:r>
        <w:rPr>
          <w:rFonts w:hint="eastAsia" w:ascii="宋体" w:hAnsi="宋体" w:cs="宋体"/>
          <w:szCs w:val="21"/>
        </w:rPr>
        <w:t xml:space="preserve">                                 </w:t>
      </w:r>
    </w:p>
    <w:p w14:paraId="4731B19F">
      <w:pPr>
        <w:spacing w:before="120" w:after="50" w:line="440" w:lineRule="exact"/>
        <w:ind w:firstLine="5250" w:firstLineChars="2500"/>
        <w:rPr>
          <w:rFonts w:hint="eastAsia" w:ascii="宋体" w:hAnsi="宋体" w:cs="宋体"/>
          <w:szCs w:val="21"/>
        </w:rPr>
      </w:pPr>
    </w:p>
    <w:p w14:paraId="58780C0F">
      <w:pPr>
        <w:spacing w:before="120" w:after="50" w:line="440" w:lineRule="exact"/>
        <w:ind w:firstLine="5250" w:firstLineChars="2500"/>
        <w:rPr>
          <w:rFonts w:hint="eastAsia" w:ascii="宋体" w:hAnsi="宋体" w:cs="宋体"/>
          <w:szCs w:val="21"/>
        </w:rPr>
      </w:pPr>
      <w:r>
        <w:rPr>
          <w:rFonts w:hint="eastAsia" w:ascii="宋体" w:hAnsi="宋体" w:cs="宋体"/>
          <w:szCs w:val="21"/>
        </w:rPr>
        <w:t>供应商名称(电子签章)：</w:t>
      </w:r>
      <w:r>
        <w:rPr>
          <w:rFonts w:hint="eastAsia" w:ascii="宋体" w:hAnsi="宋体" w:cs="宋体"/>
          <w:szCs w:val="21"/>
          <w:u w:val="single"/>
        </w:rPr>
        <w:t xml:space="preserve">                </w:t>
      </w:r>
    </w:p>
    <w:p w14:paraId="1073797D">
      <w:pPr>
        <w:spacing w:before="120" w:after="50" w:line="440" w:lineRule="exact"/>
        <w:jc w:val="center"/>
        <w:rPr>
          <w:rFonts w:hint="eastAsia" w:ascii="宋体" w:hAnsi="宋体" w:cs="宋体"/>
          <w:szCs w:val="21"/>
        </w:rPr>
      </w:pPr>
      <w:r>
        <w:rPr>
          <w:rFonts w:hint="eastAsia" w:ascii="宋体" w:hAnsi="宋体" w:cs="宋体"/>
          <w:szCs w:val="21"/>
        </w:rPr>
        <w:t xml:space="preserve">                                        年    月    日</w:t>
      </w:r>
    </w:p>
    <w:p w14:paraId="39086250">
      <w:pPr>
        <w:spacing w:line="360" w:lineRule="auto"/>
        <w:rPr>
          <w:rFonts w:hint="eastAsia" w:ascii="宋体" w:hAnsi="宋体" w:cs="宋体"/>
          <w:szCs w:val="21"/>
        </w:rPr>
      </w:pPr>
    </w:p>
    <w:p w14:paraId="11B06FDB">
      <w:pPr>
        <w:spacing w:line="360" w:lineRule="auto"/>
        <w:rPr>
          <w:rFonts w:hint="eastAsia" w:ascii="宋体" w:hAnsi="宋体" w:cs="宋体"/>
          <w:szCs w:val="21"/>
        </w:rPr>
      </w:pPr>
    </w:p>
    <w:p w14:paraId="38BFE167">
      <w:pPr>
        <w:spacing w:line="360" w:lineRule="auto"/>
        <w:rPr>
          <w:rFonts w:hint="eastAsia" w:ascii="宋体" w:hAnsi="宋体" w:cs="宋体"/>
          <w:szCs w:val="21"/>
        </w:rPr>
      </w:pPr>
      <w:r>
        <w:rPr>
          <w:rFonts w:hint="eastAsia" w:ascii="宋体" w:hAnsi="宋体" w:cs="宋体"/>
          <w:szCs w:val="21"/>
        </w:rPr>
        <w:t>附件：法定代表人身份证复印件及授权代表身份证复印件</w:t>
      </w:r>
    </w:p>
    <w:p w14:paraId="3436F2C7">
      <w:pPr>
        <w:spacing w:before="120" w:after="50" w:line="440" w:lineRule="exact"/>
        <w:jc w:val="center"/>
        <w:outlineLvl w:val="1"/>
        <w:rPr>
          <w:rFonts w:hint="eastAsia" w:ascii="宋体" w:hAnsi="宋体" w:cs="宋体"/>
          <w:bCs/>
          <w:sz w:val="24"/>
        </w:rPr>
      </w:pPr>
      <w:r>
        <w:rPr>
          <w:rFonts w:hint="eastAsia" w:ascii="宋体" w:hAnsi="宋体" w:cs="宋体"/>
        </w:rPr>
        <w:br w:type="page"/>
      </w:r>
      <w:r>
        <w:rPr>
          <w:rFonts w:hint="eastAsia" w:ascii="宋体" w:hAnsi="宋体" w:cs="宋体"/>
          <w:bCs/>
          <w:sz w:val="24"/>
        </w:rPr>
        <w:t>第一部分 商务文件</w:t>
      </w:r>
    </w:p>
    <w:p w14:paraId="3B0C8546">
      <w:pPr>
        <w:jc w:val="center"/>
        <w:rPr>
          <w:rFonts w:hint="eastAsia" w:ascii="宋体" w:hAnsi="宋体" w:cs="宋体"/>
          <w:bCs/>
          <w:sz w:val="24"/>
        </w:rPr>
      </w:pPr>
      <w:r>
        <w:rPr>
          <w:rFonts w:hint="eastAsia" w:ascii="宋体" w:hAnsi="宋体" w:cs="宋体"/>
        </w:rPr>
        <w:t>（本商务文件供应商可自行编写，也可参照下述提纲编写）</w:t>
      </w:r>
    </w:p>
    <w:p w14:paraId="6A61A51F">
      <w:pPr>
        <w:spacing w:before="50" w:after="120" w:line="440" w:lineRule="exact"/>
        <w:jc w:val="left"/>
        <w:rPr>
          <w:rFonts w:hint="eastAsia" w:ascii="宋体" w:hAnsi="宋体" w:cs="宋体"/>
          <w:szCs w:val="21"/>
        </w:rPr>
      </w:pPr>
    </w:p>
    <w:p w14:paraId="3F08762C">
      <w:pPr>
        <w:spacing w:before="50" w:after="120" w:line="440" w:lineRule="exact"/>
        <w:jc w:val="left"/>
        <w:rPr>
          <w:rFonts w:hint="eastAsia" w:ascii="宋体" w:hAnsi="宋体" w:cs="宋体"/>
          <w:szCs w:val="21"/>
        </w:rPr>
      </w:pPr>
      <w:r>
        <w:rPr>
          <w:rFonts w:hint="eastAsia" w:ascii="宋体" w:hAnsi="宋体" w:cs="宋体"/>
          <w:szCs w:val="21"/>
        </w:rPr>
        <w:t>1．对本项目第二章《采购需求》“商务要求”的响应表：</w:t>
      </w:r>
    </w:p>
    <w:tbl>
      <w:tblPr>
        <w:tblStyle w:val="52"/>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14:paraId="1E86008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42AA3CA4">
            <w:pPr>
              <w:spacing w:before="120"/>
              <w:jc w:val="center"/>
              <w:rPr>
                <w:rFonts w:hint="eastAsia" w:ascii="宋体" w:hAnsi="宋体" w:cs="宋体"/>
                <w:szCs w:val="21"/>
              </w:rPr>
            </w:pPr>
            <w:r>
              <w:rPr>
                <w:rFonts w:hint="eastAsia" w:ascii="宋体" w:hAnsi="宋体" w:cs="宋体"/>
                <w:szCs w:val="21"/>
              </w:rPr>
              <w:t>序号</w:t>
            </w:r>
          </w:p>
        </w:tc>
        <w:tc>
          <w:tcPr>
            <w:tcW w:w="2110" w:type="dxa"/>
            <w:tcBorders>
              <w:top w:val="single" w:color="000000" w:sz="4" w:space="0"/>
              <w:left w:val="single" w:color="000000" w:sz="4" w:space="0"/>
              <w:bottom w:val="single" w:color="000000" w:sz="4" w:space="0"/>
              <w:right w:val="single" w:color="000000" w:sz="4" w:space="0"/>
            </w:tcBorders>
            <w:vAlign w:val="center"/>
          </w:tcPr>
          <w:p w14:paraId="17E5446F">
            <w:pPr>
              <w:spacing w:before="120"/>
              <w:jc w:val="center"/>
              <w:rPr>
                <w:rFonts w:hint="eastAsia" w:ascii="宋体" w:hAnsi="宋体" w:cs="宋体"/>
                <w:szCs w:val="21"/>
              </w:rPr>
            </w:pPr>
            <w:r>
              <w:rPr>
                <w:rFonts w:hint="eastAsia" w:ascii="宋体" w:hAnsi="宋体" w:cs="宋体"/>
                <w:szCs w:val="21"/>
              </w:rPr>
              <w:t>招标文件的商务要求</w:t>
            </w:r>
          </w:p>
        </w:tc>
        <w:tc>
          <w:tcPr>
            <w:tcW w:w="4890" w:type="dxa"/>
            <w:tcBorders>
              <w:top w:val="single" w:color="000000" w:sz="4" w:space="0"/>
              <w:left w:val="single" w:color="000000" w:sz="4" w:space="0"/>
              <w:bottom w:val="single" w:color="000000" w:sz="4" w:space="0"/>
              <w:right w:val="single" w:color="000000" w:sz="4" w:space="0"/>
            </w:tcBorders>
            <w:vAlign w:val="center"/>
          </w:tcPr>
          <w:p w14:paraId="517F1C88">
            <w:pPr>
              <w:spacing w:before="120"/>
              <w:jc w:val="center"/>
              <w:rPr>
                <w:rFonts w:hint="eastAsia" w:ascii="宋体" w:hAnsi="宋体" w:cs="宋体"/>
                <w:szCs w:val="21"/>
              </w:rPr>
            </w:pPr>
            <w:r>
              <w:rPr>
                <w:rFonts w:hint="eastAsia" w:ascii="宋体" w:hAnsi="宋体" w:cs="宋体"/>
                <w:szCs w:val="21"/>
              </w:rPr>
              <w:t>投标文件响应内容</w:t>
            </w:r>
          </w:p>
        </w:tc>
        <w:tc>
          <w:tcPr>
            <w:tcW w:w="1082" w:type="dxa"/>
            <w:tcBorders>
              <w:top w:val="single" w:color="000000" w:sz="4" w:space="0"/>
              <w:left w:val="single" w:color="000000" w:sz="4" w:space="0"/>
              <w:bottom w:val="single" w:color="000000" w:sz="4" w:space="0"/>
              <w:right w:val="single" w:color="000000" w:sz="4" w:space="0"/>
            </w:tcBorders>
            <w:vAlign w:val="center"/>
          </w:tcPr>
          <w:p w14:paraId="14766ED1">
            <w:pPr>
              <w:spacing w:before="120"/>
              <w:jc w:val="center"/>
              <w:rPr>
                <w:rFonts w:hint="eastAsia" w:ascii="宋体" w:hAnsi="宋体" w:cs="宋体"/>
                <w:szCs w:val="21"/>
              </w:rPr>
            </w:pPr>
            <w:r>
              <w:rPr>
                <w:rFonts w:hint="eastAsia" w:ascii="宋体" w:hAnsi="宋体" w:cs="宋体"/>
              </w:rPr>
              <w:t>偏离</w:t>
            </w:r>
            <w:r>
              <w:rPr>
                <w:rFonts w:hint="eastAsia" w:ascii="宋体" w:hAnsi="宋体" w:cs="宋体"/>
                <w:szCs w:val="21"/>
              </w:rPr>
              <w:t>说明</w:t>
            </w:r>
          </w:p>
        </w:tc>
      </w:tr>
      <w:tr w14:paraId="46311C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5CDE74C">
            <w:pPr>
              <w:spacing w:before="120"/>
              <w:jc w:val="center"/>
              <w:rPr>
                <w:rFonts w:hint="eastAsia" w:ascii="宋体" w:hAnsi="宋体" w:cs="宋体"/>
                <w:szCs w:val="21"/>
              </w:rPr>
            </w:pPr>
          </w:p>
        </w:tc>
        <w:tc>
          <w:tcPr>
            <w:tcW w:w="2110" w:type="dxa"/>
            <w:tcBorders>
              <w:top w:val="single" w:color="000000" w:sz="4" w:space="0"/>
              <w:left w:val="single" w:color="000000" w:sz="4" w:space="0"/>
              <w:bottom w:val="single" w:color="000000" w:sz="4" w:space="0"/>
              <w:right w:val="single" w:color="000000" w:sz="4" w:space="0"/>
            </w:tcBorders>
            <w:vAlign w:val="center"/>
          </w:tcPr>
          <w:p w14:paraId="172F1C50">
            <w:pPr>
              <w:spacing w:before="120"/>
              <w:jc w:val="center"/>
              <w:rPr>
                <w:rFonts w:hint="eastAsia" w:ascii="宋体" w:hAnsi="宋体" w:cs="宋体"/>
                <w:szCs w:val="21"/>
              </w:rPr>
            </w:pPr>
          </w:p>
        </w:tc>
        <w:tc>
          <w:tcPr>
            <w:tcW w:w="4890" w:type="dxa"/>
            <w:tcBorders>
              <w:top w:val="single" w:color="000000" w:sz="4" w:space="0"/>
              <w:left w:val="single" w:color="000000" w:sz="4" w:space="0"/>
              <w:bottom w:val="single" w:color="000000" w:sz="4" w:space="0"/>
              <w:right w:val="single" w:color="000000" w:sz="4" w:space="0"/>
            </w:tcBorders>
            <w:vAlign w:val="center"/>
          </w:tcPr>
          <w:p w14:paraId="055DEA67">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7EF633E0">
            <w:pPr>
              <w:spacing w:before="120"/>
              <w:jc w:val="center"/>
              <w:rPr>
                <w:rFonts w:hint="eastAsia" w:ascii="宋体" w:hAnsi="宋体" w:cs="宋体"/>
                <w:szCs w:val="21"/>
              </w:rPr>
            </w:pPr>
          </w:p>
        </w:tc>
      </w:tr>
      <w:tr w14:paraId="6C4780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5324FF5">
            <w:pPr>
              <w:spacing w:before="120"/>
              <w:jc w:val="center"/>
              <w:rPr>
                <w:rFonts w:hint="eastAsia" w:ascii="宋体" w:hAnsi="宋体" w:cs="宋体"/>
                <w:szCs w:val="21"/>
              </w:rPr>
            </w:pPr>
          </w:p>
        </w:tc>
        <w:tc>
          <w:tcPr>
            <w:tcW w:w="2110" w:type="dxa"/>
            <w:tcBorders>
              <w:top w:val="single" w:color="000000" w:sz="4" w:space="0"/>
              <w:left w:val="single" w:color="000000" w:sz="4" w:space="0"/>
              <w:bottom w:val="single" w:color="000000" w:sz="4" w:space="0"/>
              <w:right w:val="single" w:color="000000" w:sz="4" w:space="0"/>
            </w:tcBorders>
            <w:vAlign w:val="center"/>
          </w:tcPr>
          <w:p w14:paraId="5632445E">
            <w:pPr>
              <w:spacing w:line="360" w:lineRule="exact"/>
              <w:jc w:val="center"/>
              <w:rPr>
                <w:rFonts w:hint="eastAsia" w:ascii="宋体" w:hAnsi="宋体" w:cs="宋体"/>
                <w:szCs w:val="21"/>
              </w:rPr>
            </w:pPr>
          </w:p>
        </w:tc>
        <w:tc>
          <w:tcPr>
            <w:tcW w:w="4890" w:type="dxa"/>
            <w:tcBorders>
              <w:top w:val="single" w:color="000000" w:sz="4" w:space="0"/>
              <w:left w:val="single" w:color="000000" w:sz="4" w:space="0"/>
              <w:bottom w:val="single" w:color="000000" w:sz="4" w:space="0"/>
              <w:right w:val="single" w:color="000000" w:sz="4" w:space="0"/>
            </w:tcBorders>
            <w:vAlign w:val="center"/>
          </w:tcPr>
          <w:p w14:paraId="6175A63C">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79772EB3">
            <w:pPr>
              <w:spacing w:before="120"/>
              <w:jc w:val="center"/>
              <w:rPr>
                <w:rFonts w:hint="eastAsia" w:ascii="宋体" w:hAnsi="宋体" w:cs="宋体"/>
                <w:szCs w:val="21"/>
              </w:rPr>
            </w:pPr>
          </w:p>
        </w:tc>
      </w:tr>
      <w:tr w14:paraId="7F751F6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0E0F7DB4">
            <w:pPr>
              <w:spacing w:before="120"/>
              <w:jc w:val="center"/>
              <w:rPr>
                <w:rFonts w:hint="eastAsia" w:ascii="宋体" w:hAnsi="宋体" w:cs="宋体"/>
                <w:szCs w:val="21"/>
              </w:rPr>
            </w:pPr>
          </w:p>
        </w:tc>
        <w:tc>
          <w:tcPr>
            <w:tcW w:w="2110" w:type="dxa"/>
            <w:tcBorders>
              <w:top w:val="single" w:color="000000" w:sz="4" w:space="0"/>
              <w:left w:val="single" w:color="000000" w:sz="4" w:space="0"/>
              <w:bottom w:val="single" w:color="000000" w:sz="4" w:space="0"/>
              <w:right w:val="single" w:color="000000" w:sz="4" w:space="0"/>
            </w:tcBorders>
            <w:vAlign w:val="center"/>
          </w:tcPr>
          <w:p w14:paraId="03561845">
            <w:pPr>
              <w:spacing w:line="360" w:lineRule="exact"/>
              <w:jc w:val="center"/>
              <w:rPr>
                <w:rFonts w:hint="eastAsia" w:ascii="宋体" w:hAnsi="宋体" w:cs="宋体"/>
                <w:szCs w:val="21"/>
              </w:rPr>
            </w:pPr>
            <w:r>
              <w:rPr>
                <w:rFonts w:hint="eastAsia" w:ascii="宋体" w:hAnsi="宋体" w:cs="宋体"/>
                <w:szCs w:val="21"/>
              </w:rPr>
              <w:t>……</w:t>
            </w:r>
          </w:p>
        </w:tc>
        <w:tc>
          <w:tcPr>
            <w:tcW w:w="4890" w:type="dxa"/>
            <w:tcBorders>
              <w:top w:val="single" w:color="000000" w:sz="4" w:space="0"/>
              <w:left w:val="single" w:color="000000" w:sz="4" w:space="0"/>
              <w:bottom w:val="single" w:color="000000" w:sz="4" w:space="0"/>
              <w:right w:val="single" w:color="000000" w:sz="4" w:space="0"/>
            </w:tcBorders>
            <w:vAlign w:val="center"/>
          </w:tcPr>
          <w:p w14:paraId="18EDB32F">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71FFDAAD">
            <w:pPr>
              <w:spacing w:before="120"/>
              <w:jc w:val="center"/>
              <w:rPr>
                <w:rFonts w:hint="eastAsia" w:ascii="宋体" w:hAnsi="宋体" w:cs="宋体"/>
                <w:szCs w:val="21"/>
              </w:rPr>
            </w:pPr>
          </w:p>
        </w:tc>
      </w:tr>
    </w:tbl>
    <w:p w14:paraId="4B4366BF">
      <w:pPr>
        <w:pStyle w:val="26"/>
        <w:tabs>
          <w:tab w:val="left" w:pos="2127"/>
        </w:tabs>
        <w:spacing w:line="340" w:lineRule="exact"/>
        <w:ind w:firstLine="420" w:firstLineChars="200"/>
        <w:jc w:val="left"/>
        <w:rPr>
          <w:rFonts w:hint="eastAsia" w:hAnsi="宋体" w:cs="宋体"/>
        </w:rPr>
      </w:pPr>
      <w:bookmarkStart w:id="110" w:name="_Hlk48144603"/>
      <w:bookmarkStart w:id="111" w:name="_Hlk88990584"/>
      <w:r>
        <w:rPr>
          <w:rFonts w:hint="eastAsia" w:hAnsi="宋体" w:cs="宋体"/>
        </w:rPr>
        <w:t>注：</w:t>
      </w:r>
      <w:bookmarkStart w:id="112" w:name="_Hlk19049081"/>
      <w:r>
        <w:rPr>
          <w:rFonts w:hint="eastAsia" w:hAnsi="宋体" w:cs="宋体"/>
        </w:rPr>
        <w:t>（1）本表应对招标文件第二章《采购需求》中所列商务要求进行响应，并根据响应情况在“偏离说明”栏填写正偏离或负偏离及原因，完全符合的填写“无偏离”。</w:t>
      </w:r>
    </w:p>
    <w:p w14:paraId="73C9989B">
      <w:pPr>
        <w:pStyle w:val="26"/>
        <w:tabs>
          <w:tab w:val="left" w:pos="2127"/>
        </w:tabs>
        <w:spacing w:line="340" w:lineRule="exact"/>
        <w:ind w:firstLine="420" w:firstLineChars="200"/>
        <w:jc w:val="left"/>
        <w:rPr>
          <w:rFonts w:hint="eastAsia" w:hAnsi="宋体" w:cs="宋体"/>
        </w:rPr>
      </w:pPr>
      <w:r>
        <w:rPr>
          <w:rFonts w:hint="eastAsia" w:hAnsi="宋体" w:cs="宋体"/>
        </w:rPr>
        <w:t>（2）第二章《采购需求》中的总体要求无需响应。</w:t>
      </w:r>
    </w:p>
    <w:p w14:paraId="17F06FBE">
      <w:pPr>
        <w:ind w:firstLine="420" w:firstLineChars="200"/>
        <w:rPr>
          <w:rFonts w:hint="eastAsia" w:ascii="宋体" w:hAnsi="宋体" w:cs="宋体"/>
        </w:rPr>
      </w:pPr>
      <w:r>
        <w:rPr>
          <w:rFonts w:hint="eastAsia" w:ascii="宋体" w:hAnsi="宋体" w:cs="宋体"/>
        </w:rPr>
        <w:t>（3）偏离认定说明详见评审方法及标准。</w:t>
      </w:r>
    </w:p>
    <w:bookmarkEnd w:id="112"/>
    <w:p w14:paraId="7DFB8231">
      <w:pPr>
        <w:pStyle w:val="26"/>
        <w:tabs>
          <w:tab w:val="left" w:pos="2127"/>
        </w:tabs>
        <w:spacing w:line="340" w:lineRule="exact"/>
        <w:ind w:firstLine="420" w:firstLineChars="200"/>
        <w:jc w:val="left"/>
        <w:rPr>
          <w:rFonts w:hint="eastAsia" w:hAnsi="宋体" w:cs="宋体"/>
        </w:rPr>
      </w:pPr>
      <w:r>
        <w:rPr>
          <w:rFonts w:hint="eastAsia" w:hAnsi="宋体" w:cs="宋体"/>
        </w:rPr>
        <w:t>（4）本表可扩展。</w:t>
      </w:r>
    </w:p>
    <w:bookmarkEnd w:id="110"/>
    <w:p w14:paraId="34BE9E84">
      <w:pPr>
        <w:spacing w:before="50" w:after="120" w:line="440" w:lineRule="exact"/>
        <w:jc w:val="left"/>
        <w:rPr>
          <w:rFonts w:hint="eastAsia" w:ascii="宋体" w:hAnsi="宋体" w:cs="宋体"/>
          <w:spacing w:val="20"/>
          <w:szCs w:val="21"/>
          <w:u w:val="single"/>
        </w:rPr>
      </w:pPr>
      <w:r>
        <w:rPr>
          <w:rFonts w:hint="eastAsia" w:ascii="宋体" w:hAnsi="宋体" w:cs="宋体"/>
          <w:szCs w:val="21"/>
        </w:rPr>
        <w:t>供应商名称(电子签章)</w:t>
      </w:r>
      <w:r>
        <w:rPr>
          <w:rFonts w:hint="eastAsia" w:ascii="宋体" w:hAnsi="宋体" w:cs="宋体"/>
          <w:spacing w:val="20"/>
          <w:szCs w:val="21"/>
        </w:rPr>
        <w:t>：</w:t>
      </w:r>
      <w:r>
        <w:rPr>
          <w:rFonts w:hint="eastAsia" w:ascii="宋体" w:hAnsi="宋体" w:cs="宋体"/>
          <w:spacing w:val="20"/>
          <w:szCs w:val="21"/>
          <w:u w:val="single"/>
        </w:rPr>
        <w:t xml:space="preserve">            </w:t>
      </w:r>
      <w:r>
        <w:rPr>
          <w:rFonts w:hint="eastAsia" w:ascii="宋体" w:hAnsi="宋体" w:cs="宋体"/>
          <w:spacing w:val="20"/>
          <w:szCs w:val="21"/>
        </w:rPr>
        <w:t xml:space="preserve">             日  期：</w:t>
      </w:r>
      <w:r>
        <w:rPr>
          <w:rFonts w:hint="eastAsia" w:ascii="宋体" w:hAnsi="宋体" w:cs="宋体"/>
          <w:spacing w:val="20"/>
          <w:szCs w:val="21"/>
          <w:u w:val="single"/>
        </w:rPr>
        <w:t xml:space="preserve">        </w:t>
      </w:r>
    </w:p>
    <w:bookmarkEnd w:id="111"/>
    <w:p w14:paraId="0FD40C97">
      <w:pPr>
        <w:spacing w:before="50" w:after="120" w:line="440" w:lineRule="exact"/>
        <w:jc w:val="left"/>
        <w:rPr>
          <w:rFonts w:hint="eastAsia" w:ascii="宋体" w:hAnsi="宋体" w:cs="宋体"/>
          <w:strike/>
          <w:szCs w:val="21"/>
        </w:rPr>
      </w:pPr>
    </w:p>
    <w:p w14:paraId="54F3C024">
      <w:pPr>
        <w:spacing w:before="50" w:after="120" w:line="440" w:lineRule="exact"/>
        <w:jc w:val="left"/>
        <w:rPr>
          <w:rFonts w:hint="eastAsia" w:ascii="宋体" w:hAnsi="宋体" w:cs="宋体"/>
          <w:szCs w:val="21"/>
        </w:rPr>
      </w:pPr>
    </w:p>
    <w:p w14:paraId="261F0344">
      <w:pPr>
        <w:spacing w:before="50" w:after="120" w:line="440" w:lineRule="exact"/>
        <w:jc w:val="left"/>
        <w:rPr>
          <w:rFonts w:hint="eastAsia" w:ascii="宋体" w:hAnsi="宋体" w:cs="宋体"/>
          <w:szCs w:val="21"/>
        </w:rPr>
      </w:pPr>
      <w:r>
        <w:rPr>
          <w:rFonts w:hint="eastAsia" w:ascii="宋体" w:hAnsi="宋体" w:cs="宋体"/>
          <w:szCs w:val="21"/>
        </w:rPr>
        <w:t>2．售后服务方案（如有，供应商自行编写）</w:t>
      </w:r>
    </w:p>
    <w:p w14:paraId="0ECD078C">
      <w:pPr>
        <w:spacing w:before="50" w:after="120" w:line="440" w:lineRule="exact"/>
        <w:jc w:val="left"/>
        <w:rPr>
          <w:rFonts w:hint="eastAsia" w:ascii="宋体" w:hAnsi="宋体" w:cs="宋体"/>
          <w:strike/>
          <w:szCs w:val="21"/>
        </w:rPr>
      </w:pPr>
    </w:p>
    <w:p w14:paraId="6AA7300B">
      <w:pPr>
        <w:spacing w:before="50" w:after="120" w:line="440" w:lineRule="exact"/>
        <w:jc w:val="left"/>
        <w:rPr>
          <w:rFonts w:hint="eastAsia" w:ascii="宋体" w:hAnsi="宋体" w:cs="宋体"/>
          <w:szCs w:val="21"/>
        </w:rPr>
      </w:pPr>
      <w:r>
        <w:rPr>
          <w:rFonts w:hint="eastAsia" w:ascii="宋体" w:hAnsi="宋体" w:cs="宋体"/>
          <w:szCs w:val="21"/>
        </w:rPr>
        <w:t>3．培训方案（如有，供应商自行编写）</w:t>
      </w:r>
    </w:p>
    <w:p w14:paraId="2AEAF9F4">
      <w:pPr>
        <w:spacing w:before="50" w:after="120" w:line="440" w:lineRule="exact"/>
        <w:jc w:val="left"/>
        <w:rPr>
          <w:rFonts w:hint="eastAsia" w:ascii="宋体" w:hAnsi="宋体" w:cs="宋体"/>
          <w:szCs w:val="21"/>
        </w:rPr>
      </w:pPr>
    </w:p>
    <w:p w14:paraId="1383C4F5">
      <w:pPr>
        <w:spacing w:before="50" w:after="120" w:line="440" w:lineRule="exact"/>
        <w:jc w:val="left"/>
        <w:rPr>
          <w:rFonts w:hint="eastAsia" w:ascii="宋体" w:hAnsi="宋体" w:cs="宋体"/>
          <w:szCs w:val="21"/>
        </w:rPr>
      </w:pPr>
      <w:r>
        <w:rPr>
          <w:rFonts w:hint="eastAsia" w:ascii="宋体" w:hAnsi="宋体" w:cs="宋体"/>
          <w:szCs w:val="21"/>
        </w:rPr>
        <w:t>4. 其他证件材料</w:t>
      </w:r>
    </w:p>
    <w:p w14:paraId="4127B123">
      <w:pPr>
        <w:spacing w:before="50" w:after="120" w:line="440" w:lineRule="exact"/>
        <w:jc w:val="left"/>
        <w:rPr>
          <w:rFonts w:hint="eastAsia" w:ascii="宋体" w:hAnsi="宋体" w:cs="宋体"/>
          <w:szCs w:val="21"/>
        </w:rPr>
      </w:pPr>
    </w:p>
    <w:p w14:paraId="2AC36628">
      <w:pPr>
        <w:spacing w:before="50" w:after="120" w:line="440" w:lineRule="exact"/>
        <w:jc w:val="left"/>
        <w:rPr>
          <w:rFonts w:hint="eastAsia" w:ascii="宋体" w:hAnsi="宋体" w:cs="宋体"/>
          <w:spacing w:val="20"/>
          <w:szCs w:val="21"/>
          <w:u w:val="single"/>
        </w:rPr>
      </w:pPr>
    </w:p>
    <w:p w14:paraId="2532C93A">
      <w:pPr>
        <w:spacing w:before="50" w:after="120" w:line="440" w:lineRule="exact"/>
        <w:jc w:val="left"/>
        <w:rPr>
          <w:rFonts w:hint="eastAsia" w:ascii="宋体" w:hAnsi="宋体" w:cs="宋体"/>
          <w:spacing w:val="20"/>
          <w:szCs w:val="21"/>
          <w:u w:val="single"/>
        </w:rPr>
      </w:pPr>
    </w:p>
    <w:p w14:paraId="725AE0FC">
      <w:pPr>
        <w:rPr>
          <w:rFonts w:hint="eastAsia" w:ascii="宋体" w:hAnsi="宋体" w:cs="宋体"/>
        </w:rPr>
        <w:sectPr>
          <w:pgSz w:w="11906" w:h="16838"/>
          <w:pgMar w:top="1418" w:right="1133" w:bottom="1246" w:left="1418" w:header="851" w:footer="992" w:gutter="0"/>
          <w:cols w:space="720" w:num="1"/>
          <w:docGrid w:linePitch="312" w:charSpace="0"/>
        </w:sectPr>
      </w:pPr>
    </w:p>
    <w:p w14:paraId="49C1A8FF">
      <w:pPr>
        <w:spacing w:before="50" w:after="120"/>
        <w:jc w:val="left"/>
        <w:rPr>
          <w:rFonts w:hint="eastAsia" w:ascii="宋体" w:hAnsi="宋体" w:cs="宋体"/>
          <w:b/>
          <w:szCs w:val="21"/>
        </w:rPr>
      </w:pPr>
      <w:r>
        <w:rPr>
          <w:rFonts w:hint="eastAsia" w:ascii="宋体" w:hAnsi="宋体" w:cs="宋体"/>
          <w:szCs w:val="21"/>
        </w:rPr>
        <w:t>5．近年供应商类似成功案例的业绩证明（格式仅供参考，表格可自行编制）。</w:t>
      </w:r>
    </w:p>
    <w:p w14:paraId="257D1495">
      <w:pPr>
        <w:spacing w:before="50" w:after="120"/>
        <w:jc w:val="center"/>
        <w:rPr>
          <w:rFonts w:hint="eastAsia" w:ascii="宋体" w:hAnsi="宋体" w:cs="宋体"/>
          <w:szCs w:val="21"/>
        </w:rPr>
      </w:pPr>
      <w:r>
        <w:rPr>
          <w:rFonts w:hint="eastAsia" w:ascii="宋体" w:hAnsi="宋体" w:cs="宋体"/>
          <w:b/>
          <w:szCs w:val="21"/>
        </w:rPr>
        <w:t>类似成功案例业绩一览表</w:t>
      </w:r>
    </w:p>
    <w:tbl>
      <w:tblPr>
        <w:tblStyle w:val="52"/>
        <w:tblW w:w="14691"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86"/>
        <w:gridCol w:w="2820"/>
        <w:gridCol w:w="4095"/>
        <w:gridCol w:w="1965"/>
        <w:gridCol w:w="1200"/>
        <w:gridCol w:w="1335"/>
        <w:gridCol w:w="2790"/>
      </w:tblGrid>
      <w:tr w14:paraId="40763F7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1509" w:hRule="atLeast"/>
        </w:trPr>
        <w:tc>
          <w:tcPr>
            <w:tcW w:w="486" w:type="dxa"/>
            <w:tcBorders>
              <w:top w:val="single" w:color="000000" w:sz="4" w:space="0"/>
              <w:left w:val="single" w:color="000000" w:sz="4" w:space="0"/>
              <w:bottom w:val="single" w:color="000000" w:sz="4" w:space="0"/>
              <w:right w:val="single" w:color="000000" w:sz="4" w:space="0"/>
            </w:tcBorders>
            <w:vAlign w:val="center"/>
          </w:tcPr>
          <w:p w14:paraId="4A8B58B7">
            <w:pPr>
              <w:spacing w:line="240" w:lineRule="exact"/>
              <w:jc w:val="center"/>
              <w:rPr>
                <w:rFonts w:hint="eastAsia" w:ascii="宋体" w:hAnsi="宋体" w:cs="宋体"/>
                <w:szCs w:val="21"/>
              </w:rPr>
            </w:pPr>
            <w:r>
              <w:rPr>
                <w:rFonts w:hint="eastAsia" w:ascii="宋体" w:hAnsi="宋体" w:cs="宋体"/>
                <w:szCs w:val="21"/>
              </w:rPr>
              <w:t>序号</w:t>
            </w:r>
          </w:p>
        </w:tc>
        <w:tc>
          <w:tcPr>
            <w:tcW w:w="2820" w:type="dxa"/>
            <w:tcBorders>
              <w:top w:val="single" w:color="000000" w:sz="4" w:space="0"/>
              <w:left w:val="single" w:color="000000" w:sz="4" w:space="0"/>
              <w:bottom w:val="single" w:color="000000" w:sz="4" w:space="0"/>
              <w:right w:val="single" w:color="000000" w:sz="4" w:space="0"/>
            </w:tcBorders>
            <w:vAlign w:val="center"/>
          </w:tcPr>
          <w:p w14:paraId="5ED75459">
            <w:pPr>
              <w:spacing w:line="240" w:lineRule="exact"/>
              <w:jc w:val="center"/>
              <w:rPr>
                <w:rFonts w:hint="eastAsia" w:ascii="宋体" w:hAnsi="宋体" w:cs="宋体"/>
                <w:szCs w:val="21"/>
              </w:rPr>
            </w:pPr>
            <w:r>
              <w:rPr>
                <w:rFonts w:hint="eastAsia" w:ascii="宋体" w:hAnsi="宋体" w:cs="宋体"/>
                <w:szCs w:val="21"/>
              </w:rPr>
              <w:t>甲方单位名称</w:t>
            </w:r>
          </w:p>
        </w:tc>
        <w:tc>
          <w:tcPr>
            <w:tcW w:w="4095" w:type="dxa"/>
            <w:tcBorders>
              <w:top w:val="single" w:color="000000" w:sz="4" w:space="0"/>
              <w:left w:val="single" w:color="000000" w:sz="4" w:space="0"/>
              <w:bottom w:val="single" w:color="000000" w:sz="4" w:space="0"/>
              <w:right w:val="single" w:color="000000" w:sz="4" w:space="0"/>
            </w:tcBorders>
            <w:vAlign w:val="center"/>
          </w:tcPr>
          <w:p w14:paraId="05CBBB71">
            <w:pPr>
              <w:spacing w:line="240" w:lineRule="exact"/>
              <w:jc w:val="center"/>
              <w:rPr>
                <w:rFonts w:hint="eastAsia" w:ascii="宋体" w:hAnsi="宋体" w:cs="宋体"/>
                <w:szCs w:val="21"/>
              </w:rPr>
            </w:pPr>
            <w:r>
              <w:rPr>
                <w:rFonts w:hint="eastAsia" w:ascii="宋体" w:hAnsi="宋体" w:cs="宋体"/>
                <w:szCs w:val="21"/>
              </w:rPr>
              <w:t>项目名称或服务内容</w:t>
            </w:r>
          </w:p>
        </w:tc>
        <w:tc>
          <w:tcPr>
            <w:tcW w:w="1965" w:type="dxa"/>
            <w:tcBorders>
              <w:top w:val="single" w:color="000000" w:sz="4" w:space="0"/>
              <w:left w:val="single" w:color="000000" w:sz="4" w:space="0"/>
              <w:bottom w:val="single" w:color="000000" w:sz="4" w:space="0"/>
              <w:right w:val="single" w:color="000000" w:sz="4" w:space="0"/>
            </w:tcBorders>
            <w:vAlign w:val="center"/>
          </w:tcPr>
          <w:p w14:paraId="73E2A11C">
            <w:pPr>
              <w:spacing w:line="240" w:lineRule="exact"/>
              <w:jc w:val="center"/>
              <w:rPr>
                <w:rFonts w:hint="eastAsia" w:ascii="宋体" w:hAnsi="宋体" w:cs="宋体"/>
                <w:szCs w:val="21"/>
              </w:rPr>
            </w:pPr>
            <w:r>
              <w:rPr>
                <w:rFonts w:hint="eastAsia" w:ascii="宋体" w:hAnsi="宋体" w:cs="宋体"/>
                <w:szCs w:val="21"/>
              </w:rPr>
              <w:t>服务周期或时间（年/月）</w:t>
            </w:r>
          </w:p>
        </w:tc>
        <w:tc>
          <w:tcPr>
            <w:tcW w:w="1200" w:type="dxa"/>
            <w:tcBorders>
              <w:top w:val="single" w:color="000000" w:sz="4" w:space="0"/>
              <w:left w:val="single" w:color="000000" w:sz="4" w:space="0"/>
              <w:bottom w:val="single" w:color="000000" w:sz="4" w:space="0"/>
              <w:right w:val="single" w:color="000000" w:sz="4" w:space="0"/>
            </w:tcBorders>
            <w:vAlign w:val="center"/>
          </w:tcPr>
          <w:p w14:paraId="584B9ED0">
            <w:pPr>
              <w:spacing w:line="240" w:lineRule="exact"/>
              <w:jc w:val="center"/>
              <w:rPr>
                <w:rFonts w:hint="eastAsia" w:ascii="宋体" w:hAnsi="宋体" w:cs="宋体"/>
                <w:szCs w:val="21"/>
              </w:rPr>
            </w:pPr>
            <w:r>
              <w:rPr>
                <w:rFonts w:hint="eastAsia" w:ascii="宋体" w:hAnsi="宋体" w:cs="宋体"/>
                <w:szCs w:val="21"/>
              </w:rPr>
              <w:t>团队人数</w:t>
            </w:r>
          </w:p>
        </w:tc>
        <w:tc>
          <w:tcPr>
            <w:tcW w:w="1335" w:type="dxa"/>
            <w:tcBorders>
              <w:top w:val="single" w:color="000000" w:sz="4" w:space="0"/>
              <w:left w:val="single" w:color="000000" w:sz="4" w:space="0"/>
              <w:bottom w:val="single" w:color="000000" w:sz="4" w:space="0"/>
              <w:right w:val="single" w:color="000000" w:sz="4" w:space="0"/>
            </w:tcBorders>
            <w:vAlign w:val="center"/>
          </w:tcPr>
          <w:p w14:paraId="68188447">
            <w:pPr>
              <w:spacing w:line="240" w:lineRule="exact"/>
              <w:jc w:val="center"/>
              <w:rPr>
                <w:rFonts w:hint="eastAsia" w:ascii="宋体" w:hAnsi="宋体" w:cs="宋体"/>
                <w:szCs w:val="21"/>
              </w:rPr>
            </w:pPr>
            <w:r>
              <w:rPr>
                <w:rFonts w:hint="eastAsia" w:ascii="宋体" w:hAnsi="宋体" w:cs="宋体"/>
                <w:szCs w:val="21"/>
              </w:rPr>
              <w:t>合同总价（元）</w:t>
            </w:r>
          </w:p>
        </w:tc>
        <w:tc>
          <w:tcPr>
            <w:tcW w:w="2790" w:type="dxa"/>
            <w:tcBorders>
              <w:top w:val="single" w:color="000000" w:sz="4" w:space="0"/>
              <w:left w:val="single" w:color="000000" w:sz="4" w:space="0"/>
              <w:bottom w:val="single" w:color="000000" w:sz="4" w:space="0"/>
              <w:right w:val="single" w:color="000000" w:sz="4" w:space="0"/>
            </w:tcBorders>
            <w:vAlign w:val="center"/>
          </w:tcPr>
          <w:p w14:paraId="0F977528">
            <w:pPr>
              <w:jc w:val="center"/>
              <w:rPr>
                <w:rFonts w:hint="eastAsia" w:ascii="宋体" w:hAnsi="宋体" w:cs="宋体"/>
                <w:szCs w:val="21"/>
              </w:rPr>
            </w:pPr>
            <w:r>
              <w:rPr>
                <w:rFonts w:hint="eastAsia" w:ascii="宋体" w:hAnsi="宋体" w:cs="宋体"/>
                <w:szCs w:val="21"/>
              </w:rPr>
              <w:t>采购单位联系人及联系电话</w:t>
            </w:r>
          </w:p>
        </w:tc>
      </w:tr>
      <w:tr w14:paraId="795C6AF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486" w:type="dxa"/>
            <w:tcBorders>
              <w:top w:val="single" w:color="000000" w:sz="4" w:space="0"/>
              <w:left w:val="single" w:color="000000" w:sz="4" w:space="0"/>
              <w:bottom w:val="single" w:color="000000" w:sz="4" w:space="0"/>
              <w:right w:val="single" w:color="000000" w:sz="4" w:space="0"/>
            </w:tcBorders>
          </w:tcPr>
          <w:p w14:paraId="136CCFEF">
            <w:pPr>
              <w:spacing w:line="240" w:lineRule="exact"/>
              <w:jc w:val="left"/>
              <w:rPr>
                <w:rFonts w:hint="eastAsia" w:ascii="宋体" w:hAnsi="宋体" w:cs="宋体"/>
                <w:szCs w:val="21"/>
              </w:rPr>
            </w:pPr>
          </w:p>
        </w:tc>
        <w:tc>
          <w:tcPr>
            <w:tcW w:w="2820" w:type="dxa"/>
            <w:tcBorders>
              <w:top w:val="single" w:color="000000" w:sz="4" w:space="0"/>
              <w:left w:val="single" w:color="000000" w:sz="4" w:space="0"/>
              <w:bottom w:val="single" w:color="000000" w:sz="4" w:space="0"/>
              <w:right w:val="single" w:color="000000" w:sz="4" w:space="0"/>
            </w:tcBorders>
          </w:tcPr>
          <w:p w14:paraId="5071BD4B">
            <w:pPr>
              <w:spacing w:line="240" w:lineRule="exact"/>
              <w:jc w:val="left"/>
              <w:rPr>
                <w:rFonts w:hint="eastAsia" w:ascii="宋体" w:hAnsi="宋体" w:cs="宋体"/>
                <w:szCs w:val="21"/>
              </w:rPr>
            </w:pPr>
          </w:p>
        </w:tc>
        <w:tc>
          <w:tcPr>
            <w:tcW w:w="4095" w:type="dxa"/>
            <w:tcBorders>
              <w:top w:val="single" w:color="000000" w:sz="4" w:space="0"/>
              <w:left w:val="single" w:color="000000" w:sz="4" w:space="0"/>
              <w:bottom w:val="single" w:color="000000" w:sz="4" w:space="0"/>
              <w:right w:val="single" w:color="000000" w:sz="4" w:space="0"/>
            </w:tcBorders>
          </w:tcPr>
          <w:p w14:paraId="3677CC4D">
            <w:pPr>
              <w:spacing w:line="240" w:lineRule="exact"/>
              <w:jc w:val="left"/>
              <w:rPr>
                <w:rFonts w:hint="eastAsia"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tcPr>
          <w:p w14:paraId="2CE56896">
            <w:pPr>
              <w:spacing w:line="240" w:lineRule="exact"/>
              <w:jc w:val="left"/>
              <w:rPr>
                <w:rFonts w:hint="eastAsia" w:ascii="宋体" w:hAnsi="宋体" w:cs="宋体"/>
                <w:szCs w:val="21"/>
              </w:rPr>
            </w:pPr>
          </w:p>
        </w:tc>
        <w:tc>
          <w:tcPr>
            <w:tcW w:w="1200" w:type="dxa"/>
            <w:tcBorders>
              <w:top w:val="single" w:color="000000" w:sz="4" w:space="0"/>
              <w:left w:val="single" w:color="000000" w:sz="4" w:space="0"/>
              <w:bottom w:val="single" w:color="000000" w:sz="4" w:space="0"/>
              <w:right w:val="single" w:color="000000" w:sz="4" w:space="0"/>
            </w:tcBorders>
          </w:tcPr>
          <w:p w14:paraId="77EA0853">
            <w:pPr>
              <w:spacing w:line="240" w:lineRule="exact"/>
              <w:jc w:val="left"/>
              <w:rPr>
                <w:rFonts w:hint="eastAsia" w:ascii="宋体" w:hAnsi="宋体" w:cs="宋体"/>
                <w:szCs w:val="21"/>
              </w:rPr>
            </w:pPr>
          </w:p>
        </w:tc>
        <w:tc>
          <w:tcPr>
            <w:tcW w:w="1335" w:type="dxa"/>
            <w:tcBorders>
              <w:top w:val="single" w:color="000000" w:sz="4" w:space="0"/>
              <w:left w:val="single" w:color="000000" w:sz="4" w:space="0"/>
              <w:bottom w:val="single" w:color="000000" w:sz="4" w:space="0"/>
              <w:right w:val="single" w:color="000000" w:sz="4" w:space="0"/>
            </w:tcBorders>
          </w:tcPr>
          <w:p w14:paraId="684E3D14">
            <w:pPr>
              <w:spacing w:line="240" w:lineRule="exact"/>
              <w:jc w:val="left"/>
              <w:rPr>
                <w:rFonts w:hint="eastAsia" w:ascii="宋体" w:hAnsi="宋体" w:cs="宋体"/>
                <w:szCs w:val="21"/>
              </w:rPr>
            </w:pPr>
          </w:p>
        </w:tc>
        <w:tc>
          <w:tcPr>
            <w:tcW w:w="2790" w:type="dxa"/>
            <w:tcBorders>
              <w:top w:val="single" w:color="000000" w:sz="4" w:space="0"/>
              <w:left w:val="single" w:color="000000" w:sz="4" w:space="0"/>
              <w:bottom w:val="single" w:color="000000" w:sz="4" w:space="0"/>
              <w:right w:val="single" w:color="000000" w:sz="4" w:space="0"/>
            </w:tcBorders>
          </w:tcPr>
          <w:p w14:paraId="1C8A1BE2">
            <w:pPr>
              <w:spacing w:line="240" w:lineRule="exact"/>
              <w:jc w:val="left"/>
              <w:rPr>
                <w:rFonts w:hint="eastAsia" w:ascii="宋体" w:hAnsi="宋体" w:cs="宋体"/>
                <w:szCs w:val="21"/>
              </w:rPr>
            </w:pPr>
          </w:p>
        </w:tc>
      </w:tr>
      <w:tr w14:paraId="6799E7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486" w:type="dxa"/>
            <w:tcBorders>
              <w:top w:val="single" w:color="000000" w:sz="4" w:space="0"/>
              <w:left w:val="single" w:color="000000" w:sz="4" w:space="0"/>
              <w:bottom w:val="single" w:color="000000" w:sz="4" w:space="0"/>
              <w:right w:val="single" w:color="000000" w:sz="4" w:space="0"/>
            </w:tcBorders>
          </w:tcPr>
          <w:p w14:paraId="69816D75">
            <w:pPr>
              <w:spacing w:before="50" w:after="120" w:line="400" w:lineRule="exact"/>
              <w:jc w:val="left"/>
              <w:rPr>
                <w:rFonts w:hint="eastAsia" w:ascii="宋体" w:hAnsi="宋体" w:cs="宋体"/>
                <w:szCs w:val="21"/>
              </w:rPr>
            </w:pPr>
          </w:p>
        </w:tc>
        <w:tc>
          <w:tcPr>
            <w:tcW w:w="2820" w:type="dxa"/>
            <w:tcBorders>
              <w:top w:val="single" w:color="000000" w:sz="4" w:space="0"/>
              <w:left w:val="single" w:color="000000" w:sz="4" w:space="0"/>
              <w:bottom w:val="single" w:color="000000" w:sz="4" w:space="0"/>
              <w:right w:val="single" w:color="000000" w:sz="4" w:space="0"/>
            </w:tcBorders>
          </w:tcPr>
          <w:p w14:paraId="255123F5">
            <w:pPr>
              <w:spacing w:before="50" w:after="120" w:line="400" w:lineRule="exact"/>
              <w:jc w:val="left"/>
              <w:rPr>
                <w:rFonts w:hint="eastAsia" w:ascii="宋体" w:hAnsi="宋体" w:cs="宋体"/>
                <w:szCs w:val="21"/>
              </w:rPr>
            </w:pPr>
          </w:p>
        </w:tc>
        <w:tc>
          <w:tcPr>
            <w:tcW w:w="4095" w:type="dxa"/>
            <w:tcBorders>
              <w:top w:val="single" w:color="000000" w:sz="4" w:space="0"/>
              <w:left w:val="single" w:color="000000" w:sz="4" w:space="0"/>
              <w:bottom w:val="single" w:color="000000" w:sz="4" w:space="0"/>
              <w:right w:val="single" w:color="000000" w:sz="4" w:space="0"/>
            </w:tcBorders>
          </w:tcPr>
          <w:p w14:paraId="34DD2A8C">
            <w:pPr>
              <w:spacing w:before="50" w:after="120" w:line="400" w:lineRule="exact"/>
              <w:jc w:val="left"/>
              <w:rPr>
                <w:rFonts w:hint="eastAsia"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tcPr>
          <w:p w14:paraId="23B60DB6">
            <w:pPr>
              <w:spacing w:before="50" w:after="120" w:line="400" w:lineRule="exact"/>
              <w:jc w:val="left"/>
              <w:rPr>
                <w:rFonts w:hint="eastAsia" w:ascii="宋体" w:hAnsi="宋体" w:cs="宋体"/>
                <w:szCs w:val="21"/>
              </w:rPr>
            </w:pPr>
          </w:p>
        </w:tc>
        <w:tc>
          <w:tcPr>
            <w:tcW w:w="1200" w:type="dxa"/>
            <w:tcBorders>
              <w:top w:val="single" w:color="000000" w:sz="4" w:space="0"/>
              <w:left w:val="single" w:color="000000" w:sz="4" w:space="0"/>
              <w:bottom w:val="single" w:color="000000" w:sz="4" w:space="0"/>
              <w:right w:val="single" w:color="000000" w:sz="4" w:space="0"/>
            </w:tcBorders>
          </w:tcPr>
          <w:p w14:paraId="1A38B239">
            <w:pPr>
              <w:spacing w:before="50" w:after="120" w:line="400" w:lineRule="exact"/>
              <w:jc w:val="left"/>
              <w:rPr>
                <w:rFonts w:hint="eastAsia" w:ascii="宋体" w:hAnsi="宋体" w:cs="宋体"/>
                <w:szCs w:val="21"/>
              </w:rPr>
            </w:pPr>
          </w:p>
        </w:tc>
        <w:tc>
          <w:tcPr>
            <w:tcW w:w="1335" w:type="dxa"/>
            <w:tcBorders>
              <w:top w:val="single" w:color="000000" w:sz="4" w:space="0"/>
              <w:left w:val="single" w:color="000000" w:sz="4" w:space="0"/>
              <w:bottom w:val="single" w:color="000000" w:sz="4" w:space="0"/>
              <w:right w:val="single" w:color="000000" w:sz="4" w:space="0"/>
            </w:tcBorders>
          </w:tcPr>
          <w:p w14:paraId="0C19E38A">
            <w:pPr>
              <w:spacing w:before="50" w:after="120" w:line="400" w:lineRule="exact"/>
              <w:jc w:val="left"/>
              <w:rPr>
                <w:rFonts w:hint="eastAsia" w:ascii="宋体" w:hAnsi="宋体" w:cs="宋体"/>
                <w:szCs w:val="21"/>
              </w:rPr>
            </w:pPr>
          </w:p>
        </w:tc>
        <w:tc>
          <w:tcPr>
            <w:tcW w:w="2790" w:type="dxa"/>
            <w:tcBorders>
              <w:top w:val="single" w:color="000000" w:sz="4" w:space="0"/>
              <w:left w:val="single" w:color="000000" w:sz="4" w:space="0"/>
              <w:bottom w:val="single" w:color="000000" w:sz="4" w:space="0"/>
              <w:right w:val="single" w:color="000000" w:sz="4" w:space="0"/>
            </w:tcBorders>
          </w:tcPr>
          <w:p w14:paraId="583AECC3">
            <w:pPr>
              <w:spacing w:before="50" w:after="120" w:line="400" w:lineRule="exact"/>
              <w:jc w:val="left"/>
              <w:rPr>
                <w:rFonts w:hint="eastAsia" w:ascii="宋体" w:hAnsi="宋体" w:cs="宋体"/>
                <w:szCs w:val="21"/>
              </w:rPr>
            </w:pPr>
          </w:p>
        </w:tc>
      </w:tr>
      <w:tr w14:paraId="612094B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486" w:type="dxa"/>
            <w:tcBorders>
              <w:top w:val="single" w:color="000000" w:sz="4" w:space="0"/>
              <w:left w:val="single" w:color="000000" w:sz="4" w:space="0"/>
              <w:bottom w:val="single" w:color="000000" w:sz="4" w:space="0"/>
              <w:right w:val="single" w:color="000000" w:sz="4" w:space="0"/>
            </w:tcBorders>
          </w:tcPr>
          <w:p w14:paraId="16550FF3">
            <w:pPr>
              <w:spacing w:before="50" w:after="120" w:line="400" w:lineRule="exact"/>
              <w:jc w:val="left"/>
              <w:rPr>
                <w:rFonts w:hint="eastAsia" w:ascii="宋体" w:hAnsi="宋体" w:cs="宋体"/>
                <w:szCs w:val="21"/>
              </w:rPr>
            </w:pPr>
          </w:p>
        </w:tc>
        <w:tc>
          <w:tcPr>
            <w:tcW w:w="2820" w:type="dxa"/>
            <w:tcBorders>
              <w:top w:val="single" w:color="000000" w:sz="4" w:space="0"/>
              <w:left w:val="single" w:color="000000" w:sz="4" w:space="0"/>
              <w:bottom w:val="single" w:color="000000" w:sz="4" w:space="0"/>
              <w:right w:val="single" w:color="000000" w:sz="4" w:space="0"/>
            </w:tcBorders>
          </w:tcPr>
          <w:p w14:paraId="58519D31">
            <w:pPr>
              <w:spacing w:before="50" w:after="120" w:line="400" w:lineRule="exact"/>
              <w:jc w:val="left"/>
              <w:rPr>
                <w:rFonts w:hint="eastAsia" w:ascii="宋体" w:hAnsi="宋体" w:cs="宋体"/>
                <w:szCs w:val="21"/>
              </w:rPr>
            </w:pPr>
          </w:p>
        </w:tc>
        <w:tc>
          <w:tcPr>
            <w:tcW w:w="4095" w:type="dxa"/>
            <w:tcBorders>
              <w:top w:val="single" w:color="000000" w:sz="4" w:space="0"/>
              <w:left w:val="single" w:color="000000" w:sz="4" w:space="0"/>
              <w:bottom w:val="single" w:color="000000" w:sz="4" w:space="0"/>
              <w:right w:val="single" w:color="000000" w:sz="4" w:space="0"/>
            </w:tcBorders>
          </w:tcPr>
          <w:p w14:paraId="4E083851">
            <w:pPr>
              <w:spacing w:before="50" w:after="120" w:line="400" w:lineRule="exact"/>
              <w:jc w:val="left"/>
              <w:rPr>
                <w:rFonts w:hint="eastAsia"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tcPr>
          <w:p w14:paraId="2C655B43">
            <w:pPr>
              <w:spacing w:before="50" w:after="120" w:line="400" w:lineRule="exact"/>
              <w:jc w:val="left"/>
              <w:rPr>
                <w:rFonts w:hint="eastAsia" w:ascii="宋体" w:hAnsi="宋体" w:cs="宋体"/>
                <w:szCs w:val="21"/>
              </w:rPr>
            </w:pPr>
          </w:p>
        </w:tc>
        <w:tc>
          <w:tcPr>
            <w:tcW w:w="1200" w:type="dxa"/>
            <w:tcBorders>
              <w:top w:val="single" w:color="000000" w:sz="4" w:space="0"/>
              <w:left w:val="single" w:color="000000" w:sz="4" w:space="0"/>
              <w:bottom w:val="single" w:color="000000" w:sz="4" w:space="0"/>
              <w:right w:val="single" w:color="000000" w:sz="4" w:space="0"/>
            </w:tcBorders>
          </w:tcPr>
          <w:p w14:paraId="476AD907">
            <w:pPr>
              <w:spacing w:before="50" w:after="120" w:line="400" w:lineRule="exact"/>
              <w:jc w:val="left"/>
              <w:rPr>
                <w:rFonts w:hint="eastAsia" w:ascii="宋体" w:hAnsi="宋体" w:cs="宋体"/>
                <w:szCs w:val="21"/>
              </w:rPr>
            </w:pPr>
          </w:p>
        </w:tc>
        <w:tc>
          <w:tcPr>
            <w:tcW w:w="1335" w:type="dxa"/>
            <w:tcBorders>
              <w:top w:val="single" w:color="000000" w:sz="4" w:space="0"/>
              <w:left w:val="single" w:color="000000" w:sz="4" w:space="0"/>
              <w:bottom w:val="single" w:color="000000" w:sz="4" w:space="0"/>
              <w:right w:val="single" w:color="000000" w:sz="4" w:space="0"/>
            </w:tcBorders>
          </w:tcPr>
          <w:p w14:paraId="6914CA84">
            <w:pPr>
              <w:spacing w:before="50" w:after="120" w:line="400" w:lineRule="exact"/>
              <w:jc w:val="left"/>
              <w:rPr>
                <w:rFonts w:hint="eastAsia" w:ascii="宋体" w:hAnsi="宋体" w:cs="宋体"/>
                <w:szCs w:val="21"/>
              </w:rPr>
            </w:pPr>
          </w:p>
        </w:tc>
        <w:tc>
          <w:tcPr>
            <w:tcW w:w="2790" w:type="dxa"/>
            <w:tcBorders>
              <w:top w:val="single" w:color="000000" w:sz="4" w:space="0"/>
              <w:left w:val="single" w:color="000000" w:sz="4" w:space="0"/>
              <w:bottom w:val="single" w:color="000000" w:sz="4" w:space="0"/>
              <w:right w:val="single" w:color="000000" w:sz="4" w:space="0"/>
            </w:tcBorders>
          </w:tcPr>
          <w:p w14:paraId="5DAA1626">
            <w:pPr>
              <w:spacing w:before="50" w:after="120" w:line="400" w:lineRule="exact"/>
              <w:jc w:val="left"/>
              <w:rPr>
                <w:rFonts w:hint="eastAsia" w:ascii="宋体" w:hAnsi="宋体" w:cs="宋体"/>
                <w:szCs w:val="21"/>
              </w:rPr>
            </w:pPr>
          </w:p>
        </w:tc>
      </w:tr>
      <w:tr w14:paraId="62B947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486" w:type="dxa"/>
            <w:tcBorders>
              <w:top w:val="single" w:color="000000" w:sz="4" w:space="0"/>
              <w:left w:val="single" w:color="000000" w:sz="4" w:space="0"/>
              <w:bottom w:val="single" w:color="000000" w:sz="4" w:space="0"/>
              <w:right w:val="single" w:color="000000" w:sz="4" w:space="0"/>
            </w:tcBorders>
          </w:tcPr>
          <w:p w14:paraId="39F6BD79">
            <w:pPr>
              <w:spacing w:before="50" w:after="120" w:line="400" w:lineRule="exact"/>
              <w:jc w:val="left"/>
              <w:rPr>
                <w:rFonts w:hint="eastAsia" w:ascii="宋体" w:hAnsi="宋体" w:cs="宋体"/>
                <w:szCs w:val="21"/>
              </w:rPr>
            </w:pPr>
          </w:p>
        </w:tc>
        <w:tc>
          <w:tcPr>
            <w:tcW w:w="2820" w:type="dxa"/>
            <w:tcBorders>
              <w:top w:val="single" w:color="000000" w:sz="4" w:space="0"/>
              <w:left w:val="single" w:color="000000" w:sz="4" w:space="0"/>
              <w:bottom w:val="single" w:color="000000" w:sz="4" w:space="0"/>
              <w:right w:val="single" w:color="000000" w:sz="4" w:space="0"/>
            </w:tcBorders>
          </w:tcPr>
          <w:p w14:paraId="49CFA83E">
            <w:pPr>
              <w:spacing w:before="50" w:after="120" w:line="400" w:lineRule="exact"/>
              <w:jc w:val="left"/>
              <w:rPr>
                <w:rFonts w:hint="eastAsia" w:ascii="宋体" w:hAnsi="宋体" w:cs="宋体"/>
                <w:szCs w:val="21"/>
              </w:rPr>
            </w:pPr>
          </w:p>
        </w:tc>
        <w:tc>
          <w:tcPr>
            <w:tcW w:w="4095" w:type="dxa"/>
            <w:tcBorders>
              <w:top w:val="single" w:color="000000" w:sz="4" w:space="0"/>
              <w:left w:val="single" w:color="000000" w:sz="4" w:space="0"/>
              <w:bottom w:val="single" w:color="000000" w:sz="4" w:space="0"/>
              <w:right w:val="single" w:color="000000" w:sz="4" w:space="0"/>
            </w:tcBorders>
          </w:tcPr>
          <w:p w14:paraId="3E7631D5">
            <w:pPr>
              <w:spacing w:before="50" w:after="120" w:line="400" w:lineRule="exact"/>
              <w:jc w:val="left"/>
              <w:rPr>
                <w:rFonts w:hint="eastAsia"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tcPr>
          <w:p w14:paraId="57629404">
            <w:pPr>
              <w:spacing w:before="50" w:after="120" w:line="400" w:lineRule="exact"/>
              <w:jc w:val="left"/>
              <w:rPr>
                <w:rFonts w:hint="eastAsia" w:ascii="宋体" w:hAnsi="宋体" w:cs="宋体"/>
                <w:szCs w:val="21"/>
              </w:rPr>
            </w:pPr>
          </w:p>
        </w:tc>
        <w:tc>
          <w:tcPr>
            <w:tcW w:w="1200" w:type="dxa"/>
            <w:tcBorders>
              <w:top w:val="single" w:color="000000" w:sz="4" w:space="0"/>
              <w:left w:val="single" w:color="000000" w:sz="4" w:space="0"/>
              <w:bottom w:val="single" w:color="000000" w:sz="4" w:space="0"/>
              <w:right w:val="single" w:color="000000" w:sz="4" w:space="0"/>
            </w:tcBorders>
          </w:tcPr>
          <w:p w14:paraId="7BD53CE9">
            <w:pPr>
              <w:spacing w:before="50" w:after="120" w:line="400" w:lineRule="exact"/>
              <w:jc w:val="left"/>
              <w:rPr>
                <w:rFonts w:hint="eastAsia" w:ascii="宋体" w:hAnsi="宋体" w:cs="宋体"/>
                <w:szCs w:val="21"/>
              </w:rPr>
            </w:pPr>
          </w:p>
        </w:tc>
        <w:tc>
          <w:tcPr>
            <w:tcW w:w="1335" w:type="dxa"/>
            <w:tcBorders>
              <w:top w:val="single" w:color="000000" w:sz="4" w:space="0"/>
              <w:left w:val="single" w:color="000000" w:sz="4" w:space="0"/>
              <w:bottom w:val="single" w:color="000000" w:sz="4" w:space="0"/>
              <w:right w:val="single" w:color="000000" w:sz="4" w:space="0"/>
            </w:tcBorders>
          </w:tcPr>
          <w:p w14:paraId="3E8EA038">
            <w:pPr>
              <w:spacing w:before="50" w:after="120" w:line="400" w:lineRule="exact"/>
              <w:jc w:val="left"/>
              <w:rPr>
                <w:rFonts w:hint="eastAsia" w:ascii="宋体" w:hAnsi="宋体" w:cs="宋体"/>
                <w:szCs w:val="21"/>
              </w:rPr>
            </w:pPr>
          </w:p>
        </w:tc>
        <w:tc>
          <w:tcPr>
            <w:tcW w:w="2790" w:type="dxa"/>
            <w:tcBorders>
              <w:top w:val="single" w:color="000000" w:sz="4" w:space="0"/>
              <w:left w:val="single" w:color="000000" w:sz="4" w:space="0"/>
              <w:bottom w:val="single" w:color="000000" w:sz="4" w:space="0"/>
              <w:right w:val="single" w:color="000000" w:sz="4" w:space="0"/>
            </w:tcBorders>
          </w:tcPr>
          <w:p w14:paraId="00A55BA4">
            <w:pPr>
              <w:spacing w:before="50" w:after="120" w:line="400" w:lineRule="exact"/>
              <w:jc w:val="left"/>
              <w:rPr>
                <w:rFonts w:hint="eastAsia" w:ascii="宋体" w:hAnsi="宋体" w:cs="宋体"/>
                <w:szCs w:val="21"/>
              </w:rPr>
            </w:pPr>
          </w:p>
        </w:tc>
      </w:tr>
      <w:tr w14:paraId="704B035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86" w:type="dxa"/>
            <w:tcBorders>
              <w:top w:val="single" w:color="000000" w:sz="4" w:space="0"/>
              <w:left w:val="single" w:color="000000" w:sz="4" w:space="0"/>
              <w:bottom w:val="single" w:color="000000" w:sz="4" w:space="0"/>
              <w:right w:val="single" w:color="000000" w:sz="4" w:space="0"/>
            </w:tcBorders>
          </w:tcPr>
          <w:p w14:paraId="78EB227E">
            <w:pPr>
              <w:spacing w:before="50" w:after="120" w:line="400" w:lineRule="exact"/>
              <w:jc w:val="left"/>
              <w:rPr>
                <w:rFonts w:hint="eastAsia" w:ascii="宋体" w:hAnsi="宋体" w:cs="宋体"/>
                <w:szCs w:val="21"/>
              </w:rPr>
            </w:pPr>
          </w:p>
        </w:tc>
        <w:tc>
          <w:tcPr>
            <w:tcW w:w="2820" w:type="dxa"/>
            <w:tcBorders>
              <w:top w:val="single" w:color="000000" w:sz="4" w:space="0"/>
              <w:left w:val="single" w:color="000000" w:sz="4" w:space="0"/>
              <w:bottom w:val="single" w:color="000000" w:sz="4" w:space="0"/>
              <w:right w:val="single" w:color="000000" w:sz="4" w:space="0"/>
            </w:tcBorders>
          </w:tcPr>
          <w:p w14:paraId="6F972F16">
            <w:pPr>
              <w:spacing w:before="50" w:after="120" w:line="400" w:lineRule="exact"/>
              <w:jc w:val="left"/>
              <w:rPr>
                <w:rFonts w:hint="eastAsia" w:ascii="宋体" w:hAnsi="宋体" w:cs="宋体"/>
                <w:szCs w:val="21"/>
              </w:rPr>
            </w:pPr>
          </w:p>
        </w:tc>
        <w:tc>
          <w:tcPr>
            <w:tcW w:w="4095" w:type="dxa"/>
            <w:tcBorders>
              <w:top w:val="single" w:color="000000" w:sz="4" w:space="0"/>
              <w:left w:val="single" w:color="000000" w:sz="4" w:space="0"/>
              <w:bottom w:val="single" w:color="000000" w:sz="4" w:space="0"/>
              <w:right w:val="single" w:color="000000" w:sz="4" w:space="0"/>
            </w:tcBorders>
          </w:tcPr>
          <w:p w14:paraId="15F64DD0">
            <w:pPr>
              <w:spacing w:before="50" w:after="120" w:line="400" w:lineRule="exact"/>
              <w:jc w:val="left"/>
              <w:rPr>
                <w:rFonts w:hint="eastAsia"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tcPr>
          <w:p w14:paraId="2513F0EB">
            <w:pPr>
              <w:spacing w:before="50" w:after="120" w:line="400" w:lineRule="exact"/>
              <w:jc w:val="left"/>
              <w:rPr>
                <w:rFonts w:hint="eastAsia" w:ascii="宋体" w:hAnsi="宋体" w:cs="宋体"/>
                <w:szCs w:val="21"/>
              </w:rPr>
            </w:pPr>
          </w:p>
        </w:tc>
        <w:tc>
          <w:tcPr>
            <w:tcW w:w="1200" w:type="dxa"/>
            <w:tcBorders>
              <w:top w:val="single" w:color="000000" w:sz="4" w:space="0"/>
              <w:left w:val="single" w:color="000000" w:sz="4" w:space="0"/>
              <w:bottom w:val="single" w:color="000000" w:sz="4" w:space="0"/>
              <w:right w:val="single" w:color="000000" w:sz="4" w:space="0"/>
            </w:tcBorders>
          </w:tcPr>
          <w:p w14:paraId="090E1E5F">
            <w:pPr>
              <w:spacing w:before="50" w:after="120" w:line="400" w:lineRule="exact"/>
              <w:jc w:val="left"/>
              <w:rPr>
                <w:rFonts w:hint="eastAsia" w:ascii="宋体" w:hAnsi="宋体" w:cs="宋体"/>
                <w:szCs w:val="21"/>
              </w:rPr>
            </w:pPr>
          </w:p>
        </w:tc>
        <w:tc>
          <w:tcPr>
            <w:tcW w:w="1335" w:type="dxa"/>
            <w:tcBorders>
              <w:top w:val="single" w:color="000000" w:sz="4" w:space="0"/>
              <w:left w:val="single" w:color="000000" w:sz="4" w:space="0"/>
              <w:bottom w:val="single" w:color="000000" w:sz="4" w:space="0"/>
              <w:right w:val="single" w:color="000000" w:sz="4" w:space="0"/>
            </w:tcBorders>
          </w:tcPr>
          <w:p w14:paraId="7DAFE26C">
            <w:pPr>
              <w:spacing w:before="50" w:after="120" w:line="400" w:lineRule="exact"/>
              <w:jc w:val="left"/>
              <w:rPr>
                <w:rFonts w:hint="eastAsia" w:ascii="宋体" w:hAnsi="宋体" w:cs="宋体"/>
                <w:szCs w:val="21"/>
              </w:rPr>
            </w:pPr>
          </w:p>
        </w:tc>
        <w:tc>
          <w:tcPr>
            <w:tcW w:w="2790" w:type="dxa"/>
            <w:tcBorders>
              <w:top w:val="single" w:color="000000" w:sz="4" w:space="0"/>
              <w:left w:val="single" w:color="000000" w:sz="4" w:space="0"/>
              <w:bottom w:val="single" w:color="000000" w:sz="4" w:space="0"/>
              <w:right w:val="single" w:color="000000" w:sz="4" w:space="0"/>
            </w:tcBorders>
          </w:tcPr>
          <w:p w14:paraId="5F8E471D">
            <w:pPr>
              <w:spacing w:before="50" w:after="120" w:line="400" w:lineRule="exact"/>
              <w:jc w:val="left"/>
              <w:rPr>
                <w:rFonts w:hint="eastAsia" w:ascii="宋体" w:hAnsi="宋体" w:cs="宋体"/>
                <w:szCs w:val="21"/>
              </w:rPr>
            </w:pPr>
          </w:p>
        </w:tc>
      </w:tr>
    </w:tbl>
    <w:p w14:paraId="08CD1334">
      <w:pPr>
        <w:pStyle w:val="15"/>
        <w:rPr>
          <w:rFonts w:hint="eastAsia" w:ascii="宋体" w:hAnsi="宋体" w:eastAsia="宋体" w:cs="宋体"/>
          <w:sz w:val="21"/>
          <w:szCs w:val="21"/>
        </w:rPr>
      </w:pPr>
      <w:r>
        <w:rPr>
          <w:rFonts w:hint="eastAsia" w:ascii="宋体" w:hAnsi="宋体" w:eastAsia="宋体" w:cs="宋体"/>
          <w:sz w:val="21"/>
          <w:szCs w:val="21"/>
        </w:rPr>
        <w:t>注：</w:t>
      </w:r>
    </w:p>
    <w:p w14:paraId="3E6674A7">
      <w:pPr>
        <w:pStyle w:val="15"/>
        <w:rPr>
          <w:rFonts w:hint="eastAsia" w:ascii="宋体" w:hAnsi="宋体" w:eastAsia="宋体" w:cs="宋体"/>
          <w:sz w:val="21"/>
          <w:szCs w:val="21"/>
        </w:rPr>
      </w:pPr>
      <w:r>
        <w:rPr>
          <w:rFonts w:hint="eastAsia" w:ascii="宋体" w:hAnsi="宋体" w:eastAsia="宋体" w:cs="宋体"/>
          <w:szCs w:val="21"/>
        </w:rPr>
        <w:t>（1）</w:t>
      </w:r>
      <w:r>
        <w:rPr>
          <w:rFonts w:hint="eastAsia" w:ascii="宋体" w:hAnsi="宋体" w:eastAsia="宋体" w:cs="宋体"/>
          <w:sz w:val="21"/>
          <w:szCs w:val="21"/>
        </w:rPr>
        <w:t>未附证明材料的业绩无效，证明材料见第四章《评审方法及标准》规定</w:t>
      </w:r>
    </w:p>
    <w:p w14:paraId="7B95FE6F">
      <w:pPr>
        <w:pStyle w:val="15"/>
        <w:rPr>
          <w:rFonts w:hint="eastAsia" w:ascii="宋体" w:hAnsi="宋体" w:eastAsia="宋体" w:cs="宋体"/>
          <w:sz w:val="21"/>
          <w:szCs w:val="21"/>
        </w:rPr>
      </w:pPr>
      <w:r>
        <w:rPr>
          <w:rFonts w:hint="eastAsia" w:ascii="宋体" w:hAnsi="宋体" w:eastAsia="宋体" w:cs="宋体"/>
          <w:szCs w:val="21"/>
        </w:rPr>
        <w:t>（2）</w:t>
      </w:r>
      <w:r>
        <w:rPr>
          <w:rFonts w:hint="eastAsia" w:ascii="宋体" w:hAnsi="宋体" w:eastAsia="宋体" w:cs="宋体"/>
          <w:sz w:val="21"/>
          <w:szCs w:val="21"/>
        </w:rPr>
        <w:t>类似项目的定义见第四章《评审方法及标准》规定。</w:t>
      </w:r>
    </w:p>
    <w:p w14:paraId="444EEB60">
      <w:pPr>
        <w:rPr>
          <w:rFonts w:hint="eastAsia" w:ascii="宋体" w:hAnsi="宋体" w:cs="宋体"/>
        </w:rPr>
      </w:pPr>
      <w:r>
        <w:rPr>
          <w:rFonts w:hint="eastAsia" w:ascii="宋体" w:hAnsi="宋体" w:cs="宋体"/>
          <w:szCs w:val="21"/>
        </w:rPr>
        <w:t>（3）</w:t>
      </w:r>
      <w:bookmarkStart w:id="113" w:name="_Hlk19049505"/>
      <w:r>
        <w:rPr>
          <w:rFonts w:hint="eastAsia" w:ascii="宋体" w:hAnsi="宋体" w:cs="宋体"/>
        </w:rPr>
        <w:t>本表可拓展。</w:t>
      </w:r>
      <w:bookmarkEnd w:id="113"/>
    </w:p>
    <w:p w14:paraId="22A88FE1">
      <w:pPr>
        <w:spacing w:before="50"/>
        <w:jc w:val="left"/>
        <w:rPr>
          <w:rFonts w:hint="eastAsia" w:ascii="宋体" w:hAnsi="宋体" w:cs="宋体"/>
          <w:szCs w:val="21"/>
        </w:rPr>
      </w:pPr>
      <w:bookmarkStart w:id="114" w:name="_Hlk88990617"/>
    </w:p>
    <w:p w14:paraId="37A46196">
      <w:pPr>
        <w:spacing w:before="50"/>
        <w:jc w:val="left"/>
        <w:rPr>
          <w:rFonts w:hint="eastAsia" w:ascii="宋体" w:hAnsi="宋体" w:cs="宋体"/>
          <w:szCs w:val="21"/>
        </w:rPr>
      </w:pPr>
      <w:r>
        <w:rPr>
          <w:rFonts w:hint="eastAsia" w:ascii="宋体" w:hAnsi="宋体" w:cs="宋体"/>
          <w:szCs w:val="21"/>
        </w:rPr>
        <w:t>供应商名称(电子签章)：</w:t>
      </w:r>
      <w:bookmarkEnd w:id="114"/>
      <w:r>
        <w:rPr>
          <w:rFonts w:hint="eastAsia" w:ascii="宋体" w:hAnsi="宋体" w:cs="宋体"/>
          <w:szCs w:val="21"/>
          <w:u w:val="single"/>
        </w:rPr>
        <w:t xml:space="preserve">                 </w:t>
      </w:r>
      <w:r>
        <w:rPr>
          <w:rFonts w:hint="eastAsia" w:ascii="宋体" w:hAnsi="宋体" w:cs="宋体"/>
          <w:szCs w:val="21"/>
        </w:rPr>
        <w:t xml:space="preserve">                                            年    月   日</w:t>
      </w:r>
    </w:p>
    <w:p w14:paraId="38408FD5">
      <w:pPr>
        <w:spacing w:before="50"/>
        <w:jc w:val="left"/>
        <w:rPr>
          <w:rFonts w:hint="eastAsia" w:ascii="宋体" w:hAnsi="宋体" w:cs="宋体"/>
          <w:szCs w:val="21"/>
        </w:rPr>
      </w:pPr>
    </w:p>
    <w:p w14:paraId="1FDABE24">
      <w:pPr>
        <w:spacing w:before="50" w:after="120"/>
        <w:jc w:val="left"/>
        <w:rPr>
          <w:rFonts w:hint="eastAsia" w:ascii="宋体" w:hAnsi="宋体" w:cs="宋体"/>
          <w:szCs w:val="21"/>
        </w:rPr>
      </w:pPr>
    </w:p>
    <w:p w14:paraId="58643A76">
      <w:pPr>
        <w:rPr>
          <w:rFonts w:hint="eastAsia" w:ascii="宋体" w:hAnsi="宋体" w:cs="宋体"/>
        </w:rPr>
        <w:sectPr>
          <w:headerReference r:id="rId23" w:type="default"/>
          <w:pgSz w:w="16838" w:h="11906" w:orient="landscape"/>
          <w:pgMar w:top="1418" w:right="1304" w:bottom="1418" w:left="1304" w:header="851" w:footer="992" w:gutter="0"/>
          <w:cols w:space="720" w:num="1"/>
          <w:docGrid w:linePitch="312" w:charSpace="0"/>
        </w:sectPr>
      </w:pPr>
    </w:p>
    <w:p w14:paraId="64133634">
      <w:pPr>
        <w:spacing w:before="50" w:after="120"/>
        <w:jc w:val="left"/>
        <w:outlineLvl w:val="1"/>
        <w:rPr>
          <w:rFonts w:hint="eastAsia" w:ascii="宋体" w:hAnsi="宋体" w:cs="宋体"/>
          <w:szCs w:val="21"/>
        </w:rPr>
      </w:pPr>
      <w:bookmarkStart w:id="115" w:name="_Hlk19050322"/>
      <w:r>
        <w:rPr>
          <w:rFonts w:hint="eastAsia" w:ascii="宋体" w:hAnsi="宋体" w:cs="宋体"/>
          <w:szCs w:val="21"/>
        </w:rPr>
        <w:t>6．符合政府采购政策的证明材料。</w:t>
      </w:r>
    </w:p>
    <w:p w14:paraId="501354B6">
      <w:pPr>
        <w:rPr>
          <w:rFonts w:hint="eastAsia" w:ascii="宋体" w:hAnsi="宋体" w:cs="宋体"/>
          <w:szCs w:val="21"/>
        </w:rPr>
      </w:pPr>
      <w:r>
        <w:rPr>
          <w:rFonts w:hint="eastAsia" w:ascii="宋体" w:hAnsi="宋体" w:cs="宋体"/>
          <w:szCs w:val="21"/>
        </w:rPr>
        <w:t>6.1</w:t>
      </w:r>
      <w:r>
        <w:rPr>
          <w:rFonts w:hint="eastAsia" w:ascii="宋体" w:hAnsi="宋体" w:cs="宋体"/>
          <w:bCs/>
          <w:szCs w:val="21"/>
        </w:rPr>
        <w:t>中小企业声明函</w:t>
      </w:r>
      <w:r>
        <w:rPr>
          <w:rFonts w:hint="eastAsia" w:ascii="宋体" w:hAnsi="宋体" w:cs="宋体"/>
          <w:szCs w:val="21"/>
        </w:rPr>
        <w:t>。</w:t>
      </w:r>
    </w:p>
    <w:p w14:paraId="10A5B292">
      <w:pPr>
        <w:spacing w:line="360" w:lineRule="auto"/>
        <w:ind w:firstLine="3584" w:firstLineChars="1700"/>
        <w:rPr>
          <w:rFonts w:hint="eastAsia" w:ascii="宋体" w:hAnsi="宋体" w:cs="宋体"/>
          <w:b/>
          <w:szCs w:val="21"/>
        </w:rPr>
      </w:pPr>
      <w:bookmarkStart w:id="116" w:name="_Hlk60649458"/>
    </w:p>
    <w:bookmarkEnd w:id="116"/>
    <w:p w14:paraId="3FC04675">
      <w:pPr>
        <w:spacing w:line="360" w:lineRule="auto"/>
        <w:ind w:firstLine="3584" w:firstLineChars="1700"/>
        <w:rPr>
          <w:rFonts w:hint="eastAsia" w:ascii="宋体" w:hAnsi="宋体" w:cs="宋体"/>
          <w:b/>
          <w:szCs w:val="21"/>
        </w:rPr>
      </w:pPr>
      <w:r>
        <w:rPr>
          <w:rFonts w:hint="eastAsia" w:ascii="宋体" w:hAnsi="宋体" w:cs="宋体"/>
          <w:b/>
          <w:szCs w:val="21"/>
        </w:rPr>
        <w:t>中小企业声明函（服务）</w:t>
      </w:r>
    </w:p>
    <w:p w14:paraId="4E5BD1EA">
      <w:pPr>
        <w:spacing w:line="360" w:lineRule="auto"/>
        <w:ind w:firstLine="420"/>
        <w:rPr>
          <w:rFonts w:hint="eastAsia" w:ascii="宋体" w:hAnsi="宋体" w:cs="宋体"/>
          <w:bCs/>
          <w:szCs w:val="21"/>
        </w:rPr>
      </w:pPr>
      <w:r>
        <w:rPr>
          <w:rFonts w:hint="eastAsia" w:ascii="宋体" w:hAnsi="宋体" w:cs="宋体"/>
          <w:bCs/>
          <w:szCs w:val="21"/>
        </w:rPr>
        <w:t>本公司（联合体）郑重声明，根据《政府采购促进中小企业发展管理办法》（财库﹝2020﹞46 号）的规定，本公司（联合体）参加</w:t>
      </w:r>
      <w:r>
        <w:rPr>
          <w:rFonts w:hint="eastAsia" w:ascii="宋体" w:hAnsi="宋体" w:cs="宋体"/>
          <w:bCs/>
          <w:szCs w:val="21"/>
          <w:u w:val="single"/>
        </w:rPr>
        <w:t>（单位名称）</w:t>
      </w:r>
      <w:r>
        <w:rPr>
          <w:rFonts w:hint="eastAsia" w:ascii="宋体" w:hAnsi="宋体" w:cs="宋体"/>
          <w:bCs/>
          <w:szCs w:val="21"/>
        </w:rPr>
        <w:t>的</w:t>
      </w:r>
      <w:r>
        <w:rPr>
          <w:rFonts w:hint="eastAsia" w:ascii="宋体" w:hAnsi="宋体" w:cs="宋体"/>
          <w:bCs/>
          <w:szCs w:val="21"/>
          <w:u w:val="single"/>
        </w:rPr>
        <w:t>（项目名称）</w:t>
      </w:r>
      <w:r>
        <w:rPr>
          <w:rFonts w:hint="eastAsia" w:ascii="宋体" w:hAnsi="宋体" w:cs="宋体"/>
          <w:bCs/>
          <w:szCs w:val="21"/>
        </w:rPr>
        <w:t>采购活动，服务全部由符合政策要求的中小企业承接。相关企业（含联合体中的中小企业、签订分包意向协议的中小企业） 的具体情况如下：</w:t>
      </w:r>
    </w:p>
    <w:p w14:paraId="3390EEED">
      <w:pPr>
        <w:spacing w:line="360" w:lineRule="auto"/>
        <w:ind w:firstLine="420"/>
        <w:rPr>
          <w:rFonts w:hint="eastAsia" w:ascii="宋体" w:hAnsi="宋体" w:cs="宋体"/>
          <w:bCs/>
          <w:szCs w:val="21"/>
        </w:rPr>
      </w:pPr>
      <w:r>
        <w:rPr>
          <w:rFonts w:hint="eastAsia" w:ascii="宋体" w:hAnsi="宋体" w:cs="宋体"/>
          <w:bCs/>
          <w:szCs w:val="21"/>
        </w:rPr>
        <w:t>1.</w:t>
      </w:r>
      <w:r>
        <w:rPr>
          <w:rFonts w:hint="eastAsia" w:ascii="宋体" w:hAnsi="宋体" w:cs="宋体"/>
          <w:bCs/>
          <w:szCs w:val="21"/>
          <w:u w:val="single"/>
        </w:rPr>
        <w:t>（标的名称）</w:t>
      </w:r>
      <w:r>
        <w:rPr>
          <w:rFonts w:hint="eastAsia" w:ascii="宋体" w:hAnsi="宋体" w:cs="宋体"/>
          <w:bCs/>
          <w:szCs w:val="21"/>
        </w:rPr>
        <w:t>，属于</w:t>
      </w:r>
      <w:r>
        <w:rPr>
          <w:rFonts w:hint="eastAsia" w:ascii="宋体" w:hAnsi="宋体" w:cs="宋体"/>
          <w:bCs/>
          <w:szCs w:val="21"/>
          <w:u w:val="single"/>
        </w:rPr>
        <w:t>（招标文件中明确的所属行业）</w:t>
      </w:r>
      <w:r>
        <w:rPr>
          <w:rFonts w:hint="eastAsia" w:ascii="宋体" w:hAnsi="宋体" w:cs="宋体"/>
          <w:bCs/>
          <w:szCs w:val="21"/>
        </w:rPr>
        <w:t>行业；承接企业为</w:t>
      </w:r>
      <w:r>
        <w:rPr>
          <w:rFonts w:hint="eastAsia" w:ascii="宋体" w:hAnsi="宋体" w:cs="宋体"/>
          <w:bCs/>
          <w:szCs w:val="21"/>
          <w:u w:val="single"/>
        </w:rPr>
        <w:t>（企业名称）</w:t>
      </w:r>
      <w:r>
        <w:rPr>
          <w:rFonts w:hint="eastAsia" w:ascii="宋体" w:hAnsi="宋体" w:cs="宋体"/>
          <w:bCs/>
          <w:szCs w:val="21"/>
        </w:rPr>
        <w:t>，从业人员</w:t>
      </w:r>
      <w:r>
        <w:rPr>
          <w:rFonts w:hint="eastAsia" w:ascii="宋体" w:hAnsi="宋体" w:cs="宋体"/>
          <w:bCs/>
          <w:szCs w:val="21"/>
          <w:u w:val="single"/>
        </w:rPr>
        <w:t xml:space="preserve">    </w:t>
      </w:r>
      <w:r>
        <w:rPr>
          <w:rFonts w:hint="eastAsia" w:ascii="宋体" w:hAnsi="宋体" w:cs="宋体"/>
          <w:bCs/>
          <w:szCs w:val="21"/>
        </w:rPr>
        <w:t>人，营业收入为</w:t>
      </w:r>
      <w:r>
        <w:rPr>
          <w:rFonts w:hint="eastAsia" w:ascii="宋体" w:hAnsi="宋体" w:cs="宋体"/>
          <w:bCs/>
          <w:szCs w:val="21"/>
          <w:u w:val="single"/>
        </w:rPr>
        <w:t xml:space="preserve">    </w:t>
      </w:r>
      <w:r>
        <w:rPr>
          <w:rFonts w:hint="eastAsia" w:ascii="宋体" w:hAnsi="宋体" w:cs="宋体"/>
          <w:bCs/>
          <w:szCs w:val="21"/>
        </w:rPr>
        <w:t>万元，资产总额为</w:t>
      </w:r>
      <w:r>
        <w:rPr>
          <w:rFonts w:hint="eastAsia" w:ascii="宋体" w:hAnsi="宋体" w:cs="宋体"/>
          <w:bCs/>
          <w:szCs w:val="21"/>
          <w:u w:val="single"/>
        </w:rPr>
        <w:t xml:space="preserve">    </w:t>
      </w:r>
      <w:r>
        <w:rPr>
          <w:rFonts w:hint="eastAsia" w:ascii="宋体" w:hAnsi="宋体" w:cs="宋体"/>
          <w:bCs/>
          <w:szCs w:val="21"/>
        </w:rPr>
        <w:t>万元，属于</w:t>
      </w:r>
      <w:r>
        <w:rPr>
          <w:rFonts w:hint="eastAsia" w:ascii="宋体" w:hAnsi="宋体" w:cs="宋体"/>
          <w:bCs/>
          <w:szCs w:val="21"/>
          <w:u w:val="single"/>
        </w:rPr>
        <w:t>（中型企业、小型企业、微型企业）</w:t>
      </w:r>
      <w:r>
        <w:rPr>
          <w:rFonts w:hint="eastAsia" w:ascii="宋体" w:hAnsi="宋体" w:cs="宋体"/>
          <w:bCs/>
          <w:szCs w:val="21"/>
        </w:rPr>
        <w:t>；</w:t>
      </w:r>
    </w:p>
    <w:p w14:paraId="5A2AC9AC">
      <w:pPr>
        <w:spacing w:line="360" w:lineRule="auto"/>
        <w:ind w:firstLine="420"/>
        <w:rPr>
          <w:rFonts w:hint="eastAsia" w:ascii="宋体" w:hAnsi="宋体" w:cs="宋体"/>
          <w:bCs/>
          <w:szCs w:val="21"/>
        </w:rPr>
      </w:pPr>
      <w:r>
        <w:rPr>
          <w:rFonts w:hint="eastAsia" w:ascii="宋体" w:hAnsi="宋体" w:cs="宋体"/>
          <w:bCs/>
          <w:szCs w:val="21"/>
        </w:rPr>
        <w:t>2.</w:t>
      </w:r>
      <w:r>
        <w:rPr>
          <w:rFonts w:hint="eastAsia" w:ascii="宋体" w:hAnsi="宋体" w:cs="宋体"/>
          <w:bCs/>
          <w:szCs w:val="21"/>
          <w:u w:val="single"/>
        </w:rPr>
        <w:t>（标的名称）</w:t>
      </w:r>
      <w:r>
        <w:rPr>
          <w:rFonts w:hint="eastAsia" w:ascii="宋体" w:hAnsi="宋体" w:cs="宋体"/>
          <w:bCs/>
          <w:szCs w:val="21"/>
        </w:rPr>
        <w:t>，属于</w:t>
      </w:r>
      <w:r>
        <w:rPr>
          <w:rFonts w:hint="eastAsia" w:ascii="宋体" w:hAnsi="宋体" w:cs="宋体"/>
          <w:bCs/>
          <w:szCs w:val="21"/>
          <w:u w:val="single"/>
        </w:rPr>
        <w:t>（招标文件中明确的所属行业）</w:t>
      </w:r>
      <w:r>
        <w:rPr>
          <w:rFonts w:hint="eastAsia" w:ascii="宋体" w:hAnsi="宋体" w:cs="宋体"/>
          <w:bCs/>
          <w:szCs w:val="21"/>
        </w:rPr>
        <w:t>行业；承接企业为</w:t>
      </w:r>
      <w:r>
        <w:rPr>
          <w:rFonts w:hint="eastAsia" w:ascii="宋体" w:hAnsi="宋体" w:cs="宋体"/>
          <w:bCs/>
          <w:szCs w:val="21"/>
          <w:u w:val="single"/>
        </w:rPr>
        <w:t>（企业名称）</w:t>
      </w:r>
      <w:r>
        <w:rPr>
          <w:rFonts w:hint="eastAsia" w:ascii="宋体" w:hAnsi="宋体" w:cs="宋体"/>
          <w:bCs/>
          <w:szCs w:val="21"/>
        </w:rPr>
        <w:t>，从业人员</w:t>
      </w:r>
      <w:r>
        <w:rPr>
          <w:rFonts w:hint="eastAsia" w:ascii="宋体" w:hAnsi="宋体" w:cs="宋体"/>
          <w:bCs/>
          <w:szCs w:val="21"/>
          <w:u w:val="single"/>
        </w:rPr>
        <w:t xml:space="preserve">       </w:t>
      </w:r>
      <w:r>
        <w:rPr>
          <w:rFonts w:hint="eastAsia" w:ascii="宋体" w:hAnsi="宋体" w:cs="宋体"/>
          <w:bCs/>
          <w:szCs w:val="21"/>
        </w:rPr>
        <w:t>人，营业收入为</w:t>
      </w:r>
      <w:r>
        <w:rPr>
          <w:rFonts w:hint="eastAsia" w:ascii="宋体" w:hAnsi="宋体" w:cs="宋体"/>
          <w:bCs/>
          <w:szCs w:val="21"/>
          <w:u w:val="single"/>
        </w:rPr>
        <w:t xml:space="preserve">     </w:t>
      </w:r>
      <w:r>
        <w:rPr>
          <w:rFonts w:hint="eastAsia" w:ascii="宋体" w:hAnsi="宋体" w:cs="宋体"/>
          <w:bCs/>
          <w:szCs w:val="21"/>
        </w:rPr>
        <w:t>万元，资产总额为</w:t>
      </w:r>
      <w:r>
        <w:rPr>
          <w:rFonts w:hint="eastAsia" w:ascii="宋体" w:hAnsi="宋体" w:cs="宋体"/>
          <w:bCs/>
          <w:szCs w:val="21"/>
          <w:u w:val="single"/>
        </w:rPr>
        <w:t xml:space="preserve">       </w:t>
      </w:r>
      <w:r>
        <w:rPr>
          <w:rFonts w:hint="eastAsia" w:ascii="宋体" w:hAnsi="宋体" w:cs="宋体"/>
          <w:bCs/>
          <w:szCs w:val="21"/>
        </w:rPr>
        <w:t>万元，属于</w:t>
      </w:r>
      <w:r>
        <w:rPr>
          <w:rFonts w:hint="eastAsia" w:ascii="宋体" w:hAnsi="宋体" w:cs="宋体"/>
          <w:bCs/>
          <w:szCs w:val="21"/>
          <w:u w:val="single"/>
        </w:rPr>
        <w:t>（中型企业、小型企业、微型企业）</w:t>
      </w:r>
      <w:r>
        <w:rPr>
          <w:rFonts w:hint="eastAsia" w:ascii="宋体" w:hAnsi="宋体" w:cs="宋体"/>
          <w:bCs/>
          <w:szCs w:val="21"/>
        </w:rPr>
        <w:t>；</w:t>
      </w:r>
    </w:p>
    <w:p w14:paraId="3687A194">
      <w:pPr>
        <w:spacing w:line="360" w:lineRule="auto"/>
        <w:ind w:firstLine="420"/>
        <w:rPr>
          <w:rFonts w:hint="eastAsia" w:ascii="宋体" w:hAnsi="宋体" w:cs="宋体"/>
          <w:bCs/>
          <w:szCs w:val="21"/>
        </w:rPr>
      </w:pPr>
      <w:r>
        <w:rPr>
          <w:rFonts w:hint="eastAsia" w:ascii="宋体" w:hAnsi="宋体" w:cs="宋体"/>
          <w:bCs/>
          <w:szCs w:val="21"/>
        </w:rPr>
        <w:t>……</w:t>
      </w:r>
    </w:p>
    <w:p w14:paraId="0C4E794B">
      <w:pPr>
        <w:spacing w:line="360" w:lineRule="auto"/>
        <w:ind w:firstLine="420"/>
        <w:rPr>
          <w:rFonts w:hint="eastAsia" w:ascii="宋体" w:hAnsi="宋体" w:cs="宋体"/>
          <w:bCs/>
          <w:szCs w:val="21"/>
        </w:rPr>
      </w:pPr>
      <w:r>
        <w:rPr>
          <w:rFonts w:hint="eastAsia" w:ascii="宋体" w:hAnsi="宋体" w:cs="宋体"/>
          <w:bCs/>
          <w:szCs w:val="21"/>
        </w:rPr>
        <w:t>以上企业，不属于大企业的分支机构，不存在控股股东为大企业的情形，也不存在与大企业的负责人为同一人的情形。</w:t>
      </w:r>
    </w:p>
    <w:p w14:paraId="398FF382">
      <w:pPr>
        <w:spacing w:line="360" w:lineRule="auto"/>
        <w:ind w:firstLine="420"/>
        <w:rPr>
          <w:rFonts w:hint="eastAsia" w:ascii="宋体" w:hAnsi="宋体" w:cs="宋体"/>
          <w:bCs/>
          <w:szCs w:val="21"/>
        </w:rPr>
      </w:pPr>
      <w:r>
        <w:rPr>
          <w:rFonts w:hint="eastAsia" w:ascii="宋体" w:hAnsi="宋体" w:cs="宋体"/>
          <w:bCs/>
          <w:szCs w:val="21"/>
        </w:rPr>
        <w:t>本企业对上述声明内容的真实性负责。如有虚假，将依法承担相应责任。</w:t>
      </w:r>
    </w:p>
    <w:p w14:paraId="627DA415">
      <w:pPr>
        <w:spacing w:line="360" w:lineRule="auto"/>
        <w:ind w:firstLine="3150" w:firstLineChars="1500"/>
        <w:rPr>
          <w:rFonts w:hint="eastAsia" w:ascii="宋体" w:hAnsi="宋体" w:cs="宋体"/>
          <w:bCs/>
          <w:szCs w:val="21"/>
        </w:rPr>
      </w:pPr>
      <w:r>
        <w:rPr>
          <w:rFonts w:hint="eastAsia" w:ascii="宋体" w:hAnsi="宋体" w:cs="宋体"/>
          <w:bCs/>
          <w:szCs w:val="21"/>
        </w:rPr>
        <w:t>企业名称（电子签章）：  日期：</w:t>
      </w:r>
    </w:p>
    <w:p w14:paraId="090C9C03">
      <w:pPr>
        <w:spacing w:line="360" w:lineRule="auto"/>
        <w:jc w:val="left"/>
        <w:rPr>
          <w:rFonts w:hint="eastAsia" w:ascii="宋体" w:hAnsi="宋体" w:cs="宋体"/>
          <w:bCs/>
          <w:szCs w:val="21"/>
        </w:rPr>
      </w:pPr>
      <w:r>
        <w:rPr>
          <w:rFonts w:hint="eastAsia" w:ascii="宋体" w:hAnsi="宋体" w:cs="宋体"/>
          <w:bCs/>
          <w:szCs w:val="21"/>
        </w:rPr>
        <w:t>（1）标的名称按照第二章采购需求一览表中的名称填写，</w:t>
      </w:r>
      <w:r>
        <w:rPr>
          <w:rFonts w:hint="eastAsia" w:ascii="宋体" w:hAnsi="宋体" w:cs="宋体"/>
          <w:szCs w:val="21"/>
        </w:rPr>
        <w:t>所属行业标明“/”的</w:t>
      </w:r>
      <w:r>
        <w:rPr>
          <w:rFonts w:hint="eastAsia" w:ascii="宋体" w:hAnsi="宋体" w:cs="宋体"/>
          <w:bCs/>
          <w:szCs w:val="21"/>
        </w:rPr>
        <w:t>，无需在上表填写。</w:t>
      </w:r>
    </w:p>
    <w:p w14:paraId="43C9E586">
      <w:pPr>
        <w:spacing w:line="360" w:lineRule="auto"/>
        <w:jc w:val="left"/>
        <w:rPr>
          <w:rFonts w:hint="eastAsia" w:ascii="宋体" w:hAnsi="宋体" w:cs="宋体"/>
          <w:bCs/>
          <w:szCs w:val="21"/>
        </w:rPr>
      </w:pPr>
      <w:r>
        <w:rPr>
          <w:rFonts w:hint="eastAsia" w:ascii="宋体" w:hAnsi="宋体" w:cs="宋体"/>
          <w:bCs/>
          <w:szCs w:val="21"/>
        </w:rPr>
        <w:t>（2）如供应商为联合体或分包的，声明函中“项目名称”应填写联合体中小微企业承担的具体内容或者小微企业具体分包内容。</w:t>
      </w:r>
    </w:p>
    <w:p w14:paraId="337715A1">
      <w:pPr>
        <w:spacing w:line="360" w:lineRule="auto"/>
        <w:jc w:val="left"/>
        <w:rPr>
          <w:rFonts w:hint="eastAsia" w:ascii="宋体" w:hAnsi="宋体" w:cs="宋体"/>
          <w:bCs/>
          <w:szCs w:val="21"/>
        </w:rPr>
      </w:pPr>
      <w:r>
        <w:rPr>
          <w:rFonts w:hint="eastAsia" w:ascii="宋体" w:hAnsi="宋体" w:cs="宋体"/>
          <w:bCs/>
          <w:szCs w:val="21"/>
        </w:rPr>
        <w:t>（3）从业人员、营业收入、资产总额填报上一年度数据，无上一年度数据的新成立企业参照国务院批准的中小企业划分标准，根据企业自身情况如实判断。</w:t>
      </w:r>
    </w:p>
    <w:p w14:paraId="7A85940E">
      <w:pPr>
        <w:spacing w:line="360" w:lineRule="auto"/>
        <w:jc w:val="left"/>
        <w:rPr>
          <w:rFonts w:hint="eastAsia" w:ascii="宋体" w:hAnsi="宋体" w:cs="宋体"/>
          <w:bCs/>
          <w:szCs w:val="21"/>
        </w:rPr>
      </w:pPr>
      <w:r>
        <w:rPr>
          <w:rFonts w:hint="eastAsia" w:ascii="宋体" w:hAnsi="宋体" w:cs="宋体"/>
          <w:bCs/>
          <w:szCs w:val="21"/>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718DE3BB">
      <w:pPr>
        <w:spacing w:line="360" w:lineRule="auto"/>
        <w:jc w:val="left"/>
        <w:rPr>
          <w:rFonts w:hint="eastAsia" w:ascii="宋体" w:hAnsi="宋体" w:cs="宋体"/>
          <w:bCs/>
          <w:szCs w:val="21"/>
        </w:rPr>
      </w:pPr>
      <w:r>
        <w:rPr>
          <w:rFonts w:hint="eastAsia" w:ascii="宋体" w:hAnsi="宋体" w:cs="宋体"/>
          <w:bCs/>
          <w:szCs w:val="21"/>
        </w:rPr>
        <w:t>（5）根据国际统计局《劳动工资统计报表制度》，从业人员数是指本单位工作，并取得工资活其他形式劳动报酬的人员数，是在岗职工、劳务派遣人员及其他从业人员之和。</w:t>
      </w:r>
    </w:p>
    <w:p w14:paraId="6B666681">
      <w:pPr>
        <w:spacing w:line="360" w:lineRule="auto"/>
        <w:jc w:val="left"/>
        <w:rPr>
          <w:rFonts w:hint="eastAsia" w:ascii="宋体" w:hAnsi="宋体" w:cs="宋体"/>
          <w:bCs/>
          <w:szCs w:val="21"/>
        </w:rPr>
      </w:pPr>
      <w:r>
        <w:rPr>
          <w:rFonts w:hint="eastAsia" w:ascii="宋体" w:hAnsi="宋体" w:cs="宋体"/>
          <w:bCs/>
          <w:szCs w:val="21"/>
        </w:rPr>
        <w:t>（6）本声明函由供应商填写，供应商应按中小企业划分标准《关于印发中小企业划型标准规定的通知》（工信部联企业〔2011〕300号</w:t>
      </w:r>
      <w:r>
        <w:rPr>
          <w:rFonts w:hint="eastAsia" w:ascii="宋体" w:hAnsi="宋体" w:cs="宋体"/>
          <w:szCs w:val="21"/>
        </w:rPr>
        <w:t>以及《金融业企业划型标准规定》（银发〔2015〕309号）</w:t>
      </w:r>
      <w:r>
        <w:rPr>
          <w:rFonts w:hint="eastAsia" w:ascii="宋体" w:hAnsi="宋体" w:cs="宋体"/>
          <w:bCs/>
          <w:szCs w:val="21"/>
        </w:rPr>
        <w:t>）判断是否为中小企业。</w:t>
      </w:r>
    </w:p>
    <w:p w14:paraId="52776084">
      <w:pPr>
        <w:spacing w:line="360" w:lineRule="auto"/>
        <w:jc w:val="left"/>
        <w:rPr>
          <w:rFonts w:hint="eastAsia" w:ascii="宋体" w:hAnsi="宋体" w:cs="宋体"/>
          <w:bCs/>
          <w:szCs w:val="21"/>
        </w:rPr>
      </w:pPr>
      <w:r>
        <w:rPr>
          <w:rFonts w:hint="eastAsia" w:ascii="宋体" w:hAnsi="宋体" w:cs="宋体"/>
          <w:bCs/>
          <w:szCs w:val="21"/>
        </w:rPr>
        <w:t>（7）供应商对《中小企业声明函》的真实性负责，如有虚假则需承担不利后果。依法享受中小企业优惠政策的，采购人或采购代理机构在公告成交结果时，同时公告其《中小企业声明函》，接受社会监督。</w:t>
      </w:r>
    </w:p>
    <w:p w14:paraId="48BE9952">
      <w:pPr>
        <w:spacing w:line="360" w:lineRule="auto"/>
        <w:jc w:val="left"/>
        <w:rPr>
          <w:rFonts w:hint="eastAsia" w:ascii="宋体" w:hAnsi="宋体" w:cs="宋体"/>
          <w:bCs/>
          <w:szCs w:val="21"/>
        </w:rPr>
      </w:pPr>
      <w:r>
        <w:rPr>
          <w:rFonts w:hint="eastAsia" w:ascii="宋体" w:hAnsi="宋体" w:cs="宋体"/>
          <w:bCs/>
          <w:szCs w:val="21"/>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530CB1CF">
      <w:pPr>
        <w:spacing w:before="50" w:after="120"/>
        <w:jc w:val="left"/>
        <w:rPr>
          <w:rFonts w:hint="eastAsia" w:ascii="宋体" w:hAnsi="宋体" w:cs="宋体"/>
          <w:szCs w:val="21"/>
        </w:rPr>
      </w:pPr>
    </w:p>
    <w:p w14:paraId="290E35EE">
      <w:pPr>
        <w:spacing w:before="50" w:after="120"/>
        <w:jc w:val="left"/>
        <w:rPr>
          <w:rFonts w:hint="eastAsia" w:ascii="宋体" w:hAnsi="宋体" w:cs="宋体"/>
          <w:szCs w:val="21"/>
        </w:rPr>
      </w:pPr>
      <w:r>
        <w:rPr>
          <w:rFonts w:hint="eastAsia" w:ascii="宋体" w:hAnsi="宋体" w:cs="宋体"/>
          <w:szCs w:val="21"/>
        </w:rPr>
        <w:t>5.2监狱企业须提供最新一期《XX省监狱企业产品目录》或其他监狱企业证明材料。（非监狱企业无需提供）</w:t>
      </w:r>
    </w:p>
    <w:p w14:paraId="2137BC3C">
      <w:pPr>
        <w:spacing w:before="50" w:after="120"/>
        <w:jc w:val="left"/>
        <w:rPr>
          <w:rFonts w:hint="eastAsia" w:ascii="宋体" w:hAnsi="宋体" w:cs="宋体"/>
          <w:szCs w:val="21"/>
        </w:rPr>
      </w:pPr>
    </w:p>
    <w:p w14:paraId="723D1C4A">
      <w:pPr>
        <w:spacing w:before="50" w:after="120"/>
        <w:jc w:val="left"/>
        <w:rPr>
          <w:rFonts w:hint="eastAsia" w:ascii="宋体" w:hAnsi="宋体" w:cs="宋体"/>
        </w:rPr>
      </w:pPr>
      <w:r>
        <w:rPr>
          <w:rFonts w:hint="eastAsia" w:ascii="宋体" w:hAnsi="宋体" w:cs="宋体"/>
          <w:szCs w:val="21"/>
        </w:rPr>
        <w:t>5.3</w:t>
      </w:r>
      <w:bookmarkStart w:id="117" w:name="_Hlk19051624"/>
      <w:r>
        <w:rPr>
          <w:rFonts w:hint="eastAsia" w:ascii="宋体" w:hAnsi="宋体" w:cs="宋体"/>
        </w:rPr>
        <w:t>残疾人福利性单位须提供《残疾人福利性单位声明函》，格式如下。</w:t>
      </w:r>
      <w:r>
        <w:rPr>
          <w:rFonts w:hint="eastAsia" w:ascii="宋体" w:hAnsi="宋体" w:cs="宋体"/>
          <w:szCs w:val="21"/>
        </w:rPr>
        <w:t>（非残疾人福利性单位无需提供）</w:t>
      </w:r>
    </w:p>
    <w:bookmarkEnd w:id="117"/>
    <w:p w14:paraId="2D734290">
      <w:pPr>
        <w:spacing w:line="360" w:lineRule="auto"/>
        <w:jc w:val="center"/>
        <w:rPr>
          <w:rFonts w:hint="eastAsia" w:ascii="宋体" w:hAnsi="宋体" w:cs="宋体"/>
          <w:b/>
          <w:szCs w:val="21"/>
        </w:rPr>
      </w:pPr>
      <w:bookmarkStart w:id="118" w:name="OLE_LINK14"/>
      <w:bookmarkStart w:id="119" w:name="OLE_LINK13"/>
      <w:r>
        <w:rPr>
          <w:rFonts w:hint="eastAsia" w:ascii="宋体" w:hAnsi="宋体" w:cs="宋体"/>
          <w:b/>
          <w:szCs w:val="21"/>
        </w:rPr>
        <w:t>残疾人福利性单位声明函</w:t>
      </w:r>
      <w:bookmarkEnd w:id="118"/>
      <w:bookmarkEnd w:id="119"/>
    </w:p>
    <w:p w14:paraId="39CD5592">
      <w:pPr>
        <w:spacing w:line="360" w:lineRule="auto"/>
        <w:ind w:firstLine="420"/>
        <w:jc w:val="left"/>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 xml:space="preserve">           </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14:paraId="155891EA">
      <w:pPr>
        <w:spacing w:line="360" w:lineRule="auto"/>
        <w:ind w:firstLine="420"/>
        <w:rPr>
          <w:rFonts w:hint="eastAsia" w:ascii="宋体" w:hAnsi="宋体" w:cs="宋体"/>
          <w:szCs w:val="21"/>
        </w:rPr>
      </w:pPr>
      <w:r>
        <w:rPr>
          <w:rFonts w:hint="eastAsia" w:ascii="宋体" w:hAnsi="宋体" w:cs="宋体"/>
          <w:szCs w:val="21"/>
        </w:rPr>
        <w:t>本单位对上述声明的真实性负责。如有虚假，将依法承担相应责任。</w:t>
      </w:r>
    </w:p>
    <w:p w14:paraId="01E2899D">
      <w:pPr>
        <w:spacing w:line="360" w:lineRule="auto"/>
        <w:ind w:firstLine="420"/>
        <w:rPr>
          <w:rFonts w:hint="eastAsia" w:ascii="宋体" w:hAnsi="宋体" w:cs="宋体"/>
          <w:spacing w:val="6"/>
          <w:szCs w:val="21"/>
        </w:rPr>
      </w:pPr>
      <w:r>
        <w:rPr>
          <w:rFonts w:hint="eastAsia" w:ascii="宋体" w:hAnsi="宋体" w:cs="宋体"/>
          <w:spacing w:val="6"/>
          <w:sz w:val="30"/>
          <w:szCs w:val="30"/>
        </w:rPr>
        <w:t xml:space="preserve"> </w:t>
      </w:r>
      <w:r>
        <w:rPr>
          <w:rFonts w:hint="eastAsia" w:ascii="宋体" w:hAnsi="宋体" w:cs="宋体"/>
          <w:spacing w:val="6"/>
          <w:szCs w:val="21"/>
        </w:rPr>
        <w:t xml:space="preserve">                                             </w:t>
      </w:r>
    </w:p>
    <w:p w14:paraId="6AC60A13">
      <w:pPr>
        <w:spacing w:line="360" w:lineRule="auto"/>
        <w:ind w:firstLine="420"/>
        <w:jc w:val="right"/>
        <w:rPr>
          <w:rFonts w:hint="eastAsia" w:ascii="宋体" w:hAnsi="宋体" w:cs="宋体"/>
          <w:spacing w:val="6"/>
          <w:szCs w:val="21"/>
        </w:rPr>
      </w:pPr>
      <w:r>
        <w:rPr>
          <w:rFonts w:hint="eastAsia" w:ascii="宋体" w:hAnsi="宋体" w:cs="宋体"/>
          <w:spacing w:val="6"/>
          <w:szCs w:val="21"/>
        </w:rPr>
        <w:t xml:space="preserve">单位名称（电子签章）：          </w:t>
      </w:r>
    </w:p>
    <w:p w14:paraId="4A7D6407">
      <w:pPr>
        <w:spacing w:line="360" w:lineRule="auto"/>
        <w:ind w:firstLine="420"/>
        <w:rPr>
          <w:rFonts w:hint="eastAsia" w:ascii="宋体" w:hAnsi="宋体" w:cs="宋体"/>
          <w:szCs w:val="21"/>
        </w:rPr>
      </w:pPr>
      <w:r>
        <w:rPr>
          <w:rFonts w:hint="eastAsia" w:ascii="宋体" w:hAnsi="宋体" w:cs="宋体"/>
          <w:spacing w:val="6"/>
          <w:szCs w:val="21"/>
        </w:rPr>
        <w:t xml:space="preserve">                                                       日  期：</w:t>
      </w:r>
    </w:p>
    <w:p w14:paraId="47734B51">
      <w:pPr>
        <w:rPr>
          <w:rFonts w:hint="eastAsia" w:ascii="宋体" w:hAnsi="宋体" w:cs="宋体"/>
        </w:rPr>
      </w:pPr>
    </w:p>
    <w:p w14:paraId="2D1D360C">
      <w:pPr>
        <w:spacing w:line="360" w:lineRule="auto"/>
        <w:rPr>
          <w:rFonts w:hint="eastAsia" w:ascii="宋体" w:hAnsi="宋体" w:cs="宋体"/>
          <w:spacing w:val="6"/>
          <w:szCs w:val="21"/>
        </w:rPr>
      </w:pPr>
    </w:p>
    <w:p w14:paraId="3AF17E37">
      <w:pPr>
        <w:spacing w:before="50"/>
        <w:jc w:val="left"/>
        <w:rPr>
          <w:rFonts w:hint="eastAsia" w:ascii="宋体" w:hAnsi="宋体" w:cs="宋体"/>
          <w:szCs w:val="21"/>
        </w:rPr>
      </w:pPr>
    </w:p>
    <w:p w14:paraId="5D83D49A">
      <w:pPr>
        <w:spacing w:before="50"/>
        <w:jc w:val="left"/>
        <w:rPr>
          <w:rFonts w:hint="eastAsia" w:ascii="宋体" w:hAnsi="宋体" w:cs="宋体"/>
          <w:szCs w:val="21"/>
        </w:rPr>
      </w:pPr>
      <w:r>
        <w:rPr>
          <w:rFonts w:hint="eastAsia" w:ascii="宋体" w:hAnsi="宋体" w:cs="宋体"/>
          <w:szCs w:val="21"/>
        </w:rPr>
        <w:br w:type="page"/>
      </w:r>
      <w:r>
        <w:rPr>
          <w:rFonts w:hint="eastAsia" w:ascii="宋体" w:hAnsi="宋体" w:cs="宋体"/>
          <w:szCs w:val="21"/>
        </w:rPr>
        <w:t>7.</w:t>
      </w:r>
      <w:r>
        <w:rPr>
          <w:rFonts w:hint="eastAsia" w:ascii="宋体" w:hAnsi="宋体" w:cs="宋体"/>
        </w:rPr>
        <w:t xml:space="preserve"> </w:t>
      </w:r>
      <w:r>
        <w:rPr>
          <w:rFonts w:hint="eastAsia" w:ascii="宋体" w:hAnsi="宋体" w:cs="宋体"/>
          <w:szCs w:val="21"/>
        </w:rPr>
        <w:t>无串标行为承诺函</w:t>
      </w:r>
    </w:p>
    <w:p w14:paraId="258002DF">
      <w:pPr>
        <w:spacing w:before="50" w:after="120"/>
        <w:jc w:val="center"/>
        <w:rPr>
          <w:rFonts w:hint="eastAsia" w:ascii="宋体" w:hAnsi="宋体" w:cs="宋体"/>
          <w:szCs w:val="21"/>
        </w:rPr>
      </w:pPr>
    </w:p>
    <w:p w14:paraId="3AFAE035">
      <w:pPr>
        <w:spacing w:before="50" w:after="120"/>
        <w:jc w:val="center"/>
        <w:rPr>
          <w:rFonts w:hint="eastAsia" w:ascii="宋体" w:hAnsi="宋体" w:cs="宋体"/>
          <w:szCs w:val="21"/>
        </w:rPr>
      </w:pPr>
      <w:r>
        <w:rPr>
          <w:rFonts w:hint="eastAsia" w:ascii="宋体" w:hAnsi="宋体" w:cs="宋体"/>
          <w:szCs w:val="21"/>
        </w:rPr>
        <w:t>投标人参加本项目无围标串标行为的承诺函</w:t>
      </w:r>
    </w:p>
    <w:p w14:paraId="457817C3">
      <w:pPr>
        <w:spacing w:before="50" w:after="120"/>
        <w:jc w:val="left"/>
        <w:rPr>
          <w:rFonts w:hint="eastAsia" w:ascii="宋体" w:hAnsi="宋体" w:cs="宋体"/>
          <w:szCs w:val="21"/>
        </w:rPr>
      </w:pPr>
    </w:p>
    <w:p w14:paraId="2B346AC2">
      <w:pPr>
        <w:spacing w:before="50" w:after="120"/>
        <w:jc w:val="left"/>
        <w:rPr>
          <w:rFonts w:hint="eastAsia" w:ascii="宋体" w:hAnsi="宋体" w:cs="宋体"/>
          <w:szCs w:val="21"/>
        </w:rPr>
      </w:pPr>
      <w:r>
        <w:rPr>
          <w:rFonts w:hint="eastAsia" w:ascii="宋体" w:hAnsi="宋体" w:cs="宋体"/>
          <w:szCs w:val="21"/>
        </w:rPr>
        <w:t>一、我方承诺无下列相互串通投标的情形：</w:t>
      </w:r>
    </w:p>
    <w:p w14:paraId="14F062EE">
      <w:pPr>
        <w:spacing w:before="50" w:after="120"/>
        <w:jc w:val="left"/>
        <w:rPr>
          <w:rFonts w:hint="eastAsia" w:ascii="宋体" w:hAnsi="宋体" w:cs="宋体"/>
          <w:szCs w:val="21"/>
        </w:rPr>
      </w:pPr>
      <w:r>
        <w:rPr>
          <w:rFonts w:hint="eastAsia" w:ascii="宋体" w:hAnsi="宋体" w:cs="宋体"/>
          <w:szCs w:val="21"/>
        </w:rPr>
        <w:t>1.不同投标人的投标文件由同一单位或者个人编制；或者不同投标人报名的IP地址一致的；</w:t>
      </w:r>
    </w:p>
    <w:p w14:paraId="650FFEC1">
      <w:pPr>
        <w:spacing w:before="50" w:after="120"/>
        <w:jc w:val="left"/>
        <w:rPr>
          <w:rFonts w:hint="eastAsia" w:ascii="宋体" w:hAnsi="宋体" w:cs="宋体"/>
          <w:szCs w:val="21"/>
        </w:rPr>
      </w:pPr>
      <w:r>
        <w:rPr>
          <w:rFonts w:hint="eastAsia" w:ascii="宋体" w:hAnsi="宋体" w:cs="宋体"/>
          <w:szCs w:val="21"/>
        </w:rPr>
        <w:t>2.不同投标人委托同一单位或者个人办理投标事宜；</w:t>
      </w:r>
    </w:p>
    <w:p w14:paraId="31AD1818">
      <w:pPr>
        <w:spacing w:before="50" w:after="120"/>
        <w:jc w:val="left"/>
        <w:rPr>
          <w:rFonts w:hint="eastAsia" w:ascii="宋体" w:hAnsi="宋体" w:cs="宋体"/>
          <w:szCs w:val="21"/>
        </w:rPr>
      </w:pPr>
      <w:r>
        <w:rPr>
          <w:rFonts w:hint="eastAsia" w:ascii="宋体" w:hAnsi="宋体" w:cs="宋体"/>
          <w:szCs w:val="21"/>
        </w:rPr>
        <w:t>3.不同的投标人的投标文件载明的项目管理员为同一个人；</w:t>
      </w:r>
    </w:p>
    <w:p w14:paraId="58820C5C">
      <w:pPr>
        <w:spacing w:before="50" w:after="120"/>
        <w:jc w:val="left"/>
        <w:rPr>
          <w:rFonts w:hint="eastAsia" w:ascii="宋体" w:hAnsi="宋体" w:cs="宋体"/>
          <w:szCs w:val="21"/>
        </w:rPr>
      </w:pPr>
      <w:r>
        <w:rPr>
          <w:rFonts w:hint="eastAsia" w:ascii="宋体" w:hAnsi="宋体" w:cs="宋体"/>
          <w:szCs w:val="21"/>
        </w:rPr>
        <w:t>4.不同投标人的投标文件异常一致或者投标报价呈规律性差异；</w:t>
      </w:r>
    </w:p>
    <w:p w14:paraId="102115BE">
      <w:pPr>
        <w:spacing w:before="50" w:after="120"/>
        <w:jc w:val="left"/>
        <w:rPr>
          <w:rFonts w:hint="eastAsia" w:ascii="宋体" w:hAnsi="宋体" w:cs="宋体"/>
          <w:szCs w:val="21"/>
        </w:rPr>
      </w:pPr>
      <w:r>
        <w:rPr>
          <w:rFonts w:hint="eastAsia" w:ascii="宋体" w:hAnsi="宋体" w:cs="宋体"/>
          <w:szCs w:val="21"/>
        </w:rPr>
        <w:t>5.不同投标人的投标文件相互混装；</w:t>
      </w:r>
    </w:p>
    <w:p w14:paraId="604BD836">
      <w:pPr>
        <w:spacing w:before="50" w:after="120"/>
        <w:jc w:val="left"/>
        <w:rPr>
          <w:rFonts w:hint="eastAsia" w:ascii="宋体" w:hAnsi="宋体" w:cs="宋体"/>
          <w:szCs w:val="21"/>
        </w:rPr>
      </w:pPr>
      <w:r>
        <w:rPr>
          <w:rFonts w:hint="eastAsia" w:ascii="宋体" w:hAnsi="宋体" w:cs="宋体"/>
          <w:szCs w:val="21"/>
        </w:rPr>
        <w:t>6.不同投标人的投标保证金从同一单位或者个人账户转出。</w:t>
      </w:r>
    </w:p>
    <w:p w14:paraId="58B286AD">
      <w:pPr>
        <w:spacing w:before="50" w:after="120"/>
        <w:jc w:val="left"/>
        <w:rPr>
          <w:rFonts w:hint="eastAsia" w:ascii="宋体" w:hAnsi="宋体" w:cs="宋体"/>
          <w:szCs w:val="21"/>
        </w:rPr>
      </w:pPr>
      <w:r>
        <w:rPr>
          <w:rFonts w:hint="eastAsia" w:ascii="宋体" w:hAnsi="宋体" w:cs="宋体"/>
          <w:szCs w:val="21"/>
        </w:rPr>
        <w:t>二、我方承诺无下列恶意串通的情形：</w:t>
      </w:r>
    </w:p>
    <w:p w14:paraId="53E58CBD">
      <w:pPr>
        <w:spacing w:before="50" w:after="120"/>
        <w:jc w:val="left"/>
        <w:rPr>
          <w:rFonts w:hint="eastAsia" w:ascii="宋体" w:hAnsi="宋体" w:cs="宋体"/>
          <w:szCs w:val="21"/>
        </w:rPr>
      </w:pPr>
      <w:r>
        <w:rPr>
          <w:rFonts w:hint="eastAsia" w:ascii="宋体" w:hAnsi="宋体" w:cs="宋体"/>
          <w:szCs w:val="21"/>
        </w:rPr>
        <w:t>1.投标人直接或者间接从采购人或者采购代理机构处获得其他投标人的相关信息并修改其投标文件或者投标文件；</w:t>
      </w:r>
    </w:p>
    <w:p w14:paraId="28550C19">
      <w:pPr>
        <w:spacing w:before="50" w:after="120"/>
        <w:jc w:val="left"/>
        <w:rPr>
          <w:rFonts w:hint="eastAsia" w:ascii="宋体" w:hAnsi="宋体" w:cs="宋体"/>
          <w:szCs w:val="21"/>
        </w:rPr>
      </w:pPr>
      <w:r>
        <w:rPr>
          <w:rFonts w:hint="eastAsia" w:ascii="宋体" w:hAnsi="宋体" w:cs="宋体"/>
          <w:szCs w:val="21"/>
        </w:rPr>
        <w:t>2.投标人按照采购人或者采购代理机构的授意撤换、修改投标文件或者投标文件；</w:t>
      </w:r>
    </w:p>
    <w:p w14:paraId="61BDE1F6">
      <w:pPr>
        <w:spacing w:before="50" w:after="120"/>
        <w:jc w:val="left"/>
        <w:rPr>
          <w:rFonts w:hint="eastAsia" w:ascii="宋体" w:hAnsi="宋体" w:cs="宋体"/>
          <w:szCs w:val="21"/>
        </w:rPr>
      </w:pPr>
      <w:r>
        <w:rPr>
          <w:rFonts w:hint="eastAsia" w:ascii="宋体" w:hAnsi="宋体" w:cs="宋体"/>
          <w:szCs w:val="21"/>
        </w:rPr>
        <w:t>3.投标人之间协商报价、技术方案等投标文件或者投标文件的实质性内容；</w:t>
      </w:r>
    </w:p>
    <w:p w14:paraId="4C929420">
      <w:pPr>
        <w:spacing w:before="50" w:after="120"/>
        <w:jc w:val="left"/>
        <w:rPr>
          <w:rFonts w:hint="eastAsia" w:ascii="宋体" w:hAnsi="宋体" w:cs="宋体"/>
          <w:szCs w:val="21"/>
        </w:rPr>
      </w:pPr>
      <w:r>
        <w:rPr>
          <w:rFonts w:hint="eastAsia" w:ascii="宋体" w:hAnsi="宋体" w:cs="宋体"/>
          <w:szCs w:val="21"/>
        </w:rPr>
        <w:t>4.属于同一集团、协会、商会等组织成员的投标人按照该组织要求协同参加政府采购活动；</w:t>
      </w:r>
    </w:p>
    <w:p w14:paraId="2E496FD6">
      <w:pPr>
        <w:spacing w:before="50" w:after="120"/>
        <w:jc w:val="left"/>
        <w:rPr>
          <w:rFonts w:hint="eastAsia"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14:paraId="525420E9">
      <w:pPr>
        <w:spacing w:before="50" w:after="120"/>
        <w:jc w:val="left"/>
        <w:rPr>
          <w:rFonts w:hint="eastAsia" w:ascii="宋体" w:hAnsi="宋体" w:cs="宋体"/>
          <w:szCs w:val="21"/>
        </w:rPr>
      </w:pPr>
      <w:r>
        <w:rPr>
          <w:rFonts w:hint="eastAsia" w:ascii="宋体" w:hAnsi="宋体" w:cs="宋体"/>
          <w:szCs w:val="21"/>
        </w:rPr>
        <w:t>6.投标人之间商定部分投标人放弃参加政府采购活动或者放弃中标；</w:t>
      </w:r>
    </w:p>
    <w:p w14:paraId="007F5F05">
      <w:pPr>
        <w:spacing w:before="50" w:after="120"/>
        <w:jc w:val="left"/>
        <w:rPr>
          <w:rFonts w:hint="eastAsia"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14:paraId="316CE429">
      <w:pPr>
        <w:spacing w:before="50" w:after="120"/>
        <w:jc w:val="left"/>
        <w:rPr>
          <w:rFonts w:hint="eastAsia" w:ascii="宋体" w:hAnsi="宋体" w:cs="宋体"/>
          <w:szCs w:val="21"/>
        </w:rPr>
      </w:pPr>
      <w:r>
        <w:rPr>
          <w:rFonts w:hint="eastAsia" w:ascii="宋体" w:hAnsi="宋体" w:cs="宋体"/>
          <w:szCs w:val="21"/>
        </w:rPr>
        <w:t>以上情形一经核查属实，我方愿意承担一切后果，并不再寻求任何旨在减轻或者免除法律责任的辩解。</w:t>
      </w:r>
    </w:p>
    <w:p w14:paraId="3979CC37">
      <w:pPr>
        <w:spacing w:before="50" w:after="120"/>
        <w:jc w:val="center"/>
        <w:rPr>
          <w:rFonts w:hint="eastAsia" w:ascii="宋体" w:hAnsi="宋体" w:cs="宋体"/>
          <w:szCs w:val="21"/>
        </w:rPr>
      </w:pPr>
      <w:r>
        <w:rPr>
          <w:rFonts w:hint="eastAsia" w:ascii="宋体" w:hAnsi="宋体" w:cs="宋体"/>
          <w:szCs w:val="21"/>
        </w:rPr>
        <w:t xml:space="preserve">  </w:t>
      </w:r>
    </w:p>
    <w:p w14:paraId="109C3EBA">
      <w:pPr>
        <w:spacing w:before="50" w:after="120"/>
        <w:jc w:val="center"/>
        <w:rPr>
          <w:rFonts w:hint="eastAsia" w:ascii="宋体" w:hAnsi="宋体" w:cs="宋体"/>
          <w:szCs w:val="21"/>
        </w:rPr>
      </w:pPr>
    </w:p>
    <w:p w14:paraId="551F0E2E">
      <w:pPr>
        <w:spacing w:before="50" w:after="120"/>
        <w:jc w:val="center"/>
        <w:rPr>
          <w:rFonts w:hint="eastAsia" w:ascii="宋体" w:hAnsi="宋体" w:cs="宋体"/>
          <w:szCs w:val="21"/>
        </w:rPr>
      </w:pPr>
    </w:p>
    <w:p w14:paraId="236FE5C9">
      <w:pPr>
        <w:spacing w:before="50" w:after="120"/>
        <w:jc w:val="center"/>
        <w:rPr>
          <w:rFonts w:hint="eastAsia" w:ascii="宋体" w:hAnsi="宋体" w:cs="宋体"/>
          <w:szCs w:val="21"/>
        </w:rPr>
      </w:pPr>
      <w:r>
        <w:rPr>
          <w:rFonts w:hint="eastAsia" w:ascii="宋体" w:hAnsi="宋体" w:cs="宋体"/>
          <w:szCs w:val="21"/>
        </w:rPr>
        <w:t>供应商名称(电子签章)：</w:t>
      </w:r>
    </w:p>
    <w:p w14:paraId="16CF1927">
      <w:pPr>
        <w:spacing w:before="50" w:after="120"/>
        <w:jc w:val="center"/>
        <w:rPr>
          <w:rFonts w:hint="eastAsia" w:ascii="宋体" w:hAnsi="宋体" w:cs="宋体"/>
          <w:szCs w:val="21"/>
        </w:rPr>
      </w:pPr>
      <w:r>
        <w:rPr>
          <w:rFonts w:hint="eastAsia" w:ascii="宋体" w:hAnsi="宋体" w:cs="宋体"/>
          <w:szCs w:val="21"/>
        </w:rPr>
        <w:t>日期：  年  月   日</w:t>
      </w:r>
    </w:p>
    <w:p w14:paraId="2204AB6F">
      <w:pPr>
        <w:ind w:firstLine="420" w:firstLineChars="200"/>
        <w:rPr>
          <w:rFonts w:hint="eastAsia" w:ascii="宋体" w:hAnsi="宋体" w:cs="宋体"/>
          <w:szCs w:val="21"/>
        </w:rPr>
      </w:pPr>
    </w:p>
    <w:p w14:paraId="6C2829EB">
      <w:pPr>
        <w:rPr>
          <w:rFonts w:hint="eastAsia" w:ascii="宋体" w:hAnsi="宋体" w:cs="宋体"/>
        </w:rPr>
        <w:sectPr>
          <w:headerReference r:id="rId24" w:type="default"/>
          <w:pgSz w:w="11906" w:h="16838"/>
          <w:pgMar w:top="1304" w:right="1418" w:bottom="1304" w:left="1418" w:header="851" w:footer="992" w:gutter="0"/>
          <w:cols w:space="720" w:num="1"/>
          <w:docGrid w:linePitch="312" w:charSpace="0"/>
        </w:sectPr>
      </w:pPr>
    </w:p>
    <w:bookmarkEnd w:id="115"/>
    <w:p w14:paraId="11C70FAF">
      <w:pPr>
        <w:spacing w:before="50" w:after="120"/>
        <w:jc w:val="left"/>
        <w:rPr>
          <w:rFonts w:hint="eastAsia" w:ascii="宋体" w:hAnsi="宋体" w:cs="宋体"/>
          <w:szCs w:val="21"/>
        </w:rPr>
      </w:pPr>
      <w:r>
        <w:rPr>
          <w:rFonts w:hint="eastAsia" w:ascii="宋体" w:hAnsi="宋体" w:cs="宋体"/>
          <w:szCs w:val="21"/>
        </w:rPr>
        <w:t>8.代理服务费承诺书</w:t>
      </w:r>
    </w:p>
    <w:p w14:paraId="1CB16406">
      <w:pPr>
        <w:spacing w:line="360" w:lineRule="exact"/>
        <w:rPr>
          <w:rFonts w:hint="eastAsia" w:ascii="宋体" w:hAnsi="宋体" w:cs="宋体"/>
          <w:szCs w:val="21"/>
        </w:rPr>
      </w:pPr>
      <w:r>
        <w:rPr>
          <w:rFonts w:hint="eastAsia" w:ascii="宋体" w:hAnsi="宋体" w:cs="宋体"/>
          <w:szCs w:val="21"/>
        </w:rPr>
        <w:t>致：中捷通信有限公司</w:t>
      </w:r>
    </w:p>
    <w:p w14:paraId="5C56FD8A">
      <w:pPr>
        <w:spacing w:line="360" w:lineRule="exact"/>
        <w:ind w:firstLine="420" w:firstLineChars="200"/>
        <w:rPr>
          <w:rFonts w:hint="eastAsia" w:ascii="宋体" w:hAnsi="宋体" w:cs="宋体"/>
          <w:szCs w:val="21"/>
        </w:rPr>
      </w:pPr>
      <w:bookmarkStart w:id="120" w:name="_Hlk19050395"/>
      <w:r>
        <w:rPr>
          <w:rFonts w:hint="eastAsia" w:ascii="宋体" w:hAnsi="宋体" w:cs="宋体"/>
          <w:szCs w:val="21"/>
        </w:rPr>
        <w:t>我单位参加了贵方组织的招标项目编号为</w:t>
      </w:r>
      <w:r>
        <w:rPr>
          <w:rFonts w:hint="eastAsia" w:ascii="宋体" w:hAnsi="宋体" w:cs="宋体"/>
          <w:b/>
          <w:szCs w:val="21"/>
        </w:rPr>
        <w:t>（</w:t>
      </w:r>
      <w:r>
        <w:rPr>
          <w:rFonts w:hint="eastAsia" w:ascii="宋体" w:hAnsi="宋体" w:cs="宋体"/>
          <w:szCs w:val="21"/>
          <w:u w:val="single"/>
        </w:rPr>
        <w:t xml:space="preserve">                    )</w:t>
      </w:r>
      <w:r>
        <w:rPr>
          <w:rFonts w:hint="eastAsia" w:ascii="宋体" w:hAnsi="宋体" w:cs="宋体"/>
          <w:szCs w:val="21"/>
        </w:rPr>
        <w:t>的投标，并递交了投标保证金</w:t>
      </w:r>
      <w:bookmarkStart w:id="121" w:name="_Hlk19050352"/>
      <w:r>
        <w:rPr>
          <w:rFonts w:hint="eastAsia" w:ascii="宋体" w:hAnsi="宋体" w:cs="宋体"/>
          <w:szCs w:val="21"/>
        </w:rPr>
        <w:t>（</w:t>
      </w:r>
      <w:r>
        <w:rPr>
          <w:rFonts w:hint="eastAsia" w:ascii="宋体" w:hAnsi="宋体" w:cs="宋体"/>
          <w:kern w:val="0"/>
          <w:szCs w:val="21"/>
        </w:rPr>
        <w:t>¥</w:t>
      </w:r>
      <w:r>
        <w:rPr>
          <w:rFonts w:hint="eastAsia" w:ascii="宋体" w:hAnsi="宋体" w:cs="宋体"/>
          <w:szCs w:val="21"/>
          <w:u w:val="single"/>
        </w:rPr>
        <w:t xml:space="preserve">       </w:t>
      </w:r>
      <w:r>
        <w:rPr>
          <w:rFonts w:hint="eastAsia" w:ascii="宋体" w:hAnsi="宋体" w:cs="宋体"/>
          <w:szCs w:val="21"/>
        </w:rPr>
        <w:t>）</w:t>
      </w:r>
      <w:bookmarkEnd w:id="121"/>
      <w:r>
        <w:rPr>
          <w:rFonts w:hint="eastAsia" w:ascii="宋体" w:hAnsi="宋体" w:cs="宋体"/>
          <w:szCs w:val="21"/>
        </w:rPr>
        <w:t>，在此我方说明如下：</w:t>
      </w:r>
    </w:p>
    <w:bookmarkEnd w:id="120"/>
    <w:p w14:paraId="10497C4A">
      <w:pPr>
        <w:spacing w:line="360" w:lineRule="exact"/>
        <w:ind w:firstLine="420" w:firstLineChars="200"/>
        <w:rPr>
          <w:rFonts w:hint="eastAsia" w:ascii="宋体" w:hAnsi="宋体" w:cs="宋体"/>
          <w:szCs w:val="21"/>
        </w:rPr>
      </w:pPr>
      <w:r>
        <w:rPr>
          <w:rFonts w:hint="eastAsia" w:ascii="宋体" w:hAnsi="宋体" w:cs="宋体"/>
          <w:szCs w:val="21"/>
        </w:rPr>
        <w:t>1．我方承诺，若我单位中标，保证在领取中标通知书之前，按本项目招标文件的规定标准向贵单位支付代理服务费。如我单位未按规定缴纳代理服务费，贵方可不退还我单位提交的投标保证金，并从中扣除代理服务费，余款按下列账户退回。</w:t>
      </w:r>
    </w:p>
    <w:p w14:paraId="6E31DE99">
      <w:pPr>
        <w:spacing w:line="360" w:lineRule="exact"/>
        <w:ind w:firstLine="420" w:firstLineChars="200"/>
        <w:rPr>
          <w:rFonts w:hint="eastAsia" w:ascii="宋体" w:hAnsi="宋体" w:cs="宋体"/>
          <w:szCs w:val="21"/>
        </w:rPr>
      </w:pPr>
      <w:bookmarkStart w:id="122" w:name="_Hlk19050518"/>
      <w:r>
        <w:rPr>
          <w:rFonts w:hint="eastAsia" w:ascii="宋体" w:hAnsi="宋体" w:cs="宋体"/>
          <w:szCs w:val="21"/>
        </w:rPr>
        <w:t>我公司选择第</w:t>
      </w:r>
      <w:r>
        <w:rPr>
          <w:rFonts w:hint="eastAsia" w:ascii="宋体" w:hAnsi="宋体" w:cs="宋体"/>
          <w:szCs w:val="21"/>
          <w:u w:val="single"/>
        </w:rPr>
        <w:t xml:space="preserve">     </w:t>
      </w:r>
      <w:r>
        <w:rPr>
          <w:rFonts w:hint="eastAsia" w:ascii="宋体" w:hAnsi="宋体" w:cs="宋体"/>
          <w:szCs w:val="21"/>
        </w:rPr>
        <w:t>种方式缴纳代理服务费。</w:t>
      </w:r>
    </w:p>
    <w:p w14:paraId="0A358ADF">
      <w:pPr>
        <w:spacing w:line="360" w:lineRule="exact"/>
        <w:ind w:firstLine="420" w:firstLineChars="200"/>
        <w:rPr>
          <w:rFonts w:hint="eastAsia" w:ascii="宋体" w:hAnsi="宋体" w:cs="宋体"/>
          <w:szCs w:val="21"/>
        </w:rPr>
      </w:pPr>
      <w:r>
        <w:rPr>
          <w:rFonts w:hint="eastAsia" w:ascii="宋体" w:hAnsi="宋体" w:cs="宋体"/>
          <w:szCs w:val="21"/>
        </w:rPr>
        <w:t>第一种方式：一次性足额缴纳代理服务费。</w:t>
      </w:r>
    </w:p>
    <w:p w14:paraId="431D4715">
      <w:pPr>
        <w:spacing w:line="360" w:lineRule="exact"/>
        <w:ind w:firstLine="420" w:firstLineChars="200"/>
        <w:rPr>
          <w:rFonts w:hint="eastAsia" w:ascii="宋体" w:hAnsi="宋体" w:cs="宋体"/>
          <w:szCs w:val="21"/>
        </w:rPr>
      </w:pPr>
      <w:r>
        <w:rPr>
          <w:rFonts w:hint="eastAsia" w:ascii="宋体" w:hAnsi="宋体" w:cs="宋体"/>
          <w:szCs w:val="21"/>
        </w:rPr>
        <w:t>第二种方式：从投标保证金中抵扣代理服务费，不足部分补交。</w:t>
      </w:r>
    </w:p>
    <w:bookmarkEnd w:id="122"/>
    <w:p w14:paraId="553CC1B3">
      <w:pPr>
        <w:spacing w:line="360" w:lineRule="exact"/>
        <w:ind w:firstLine="420" w:firstLineChars="200"/>
        <w:rPr>
          <w:rFonts w:hint="eastAsia" w:ascii="宋体" w:hAnsi="宋体" w:cs="宋体"/>
          <w:szCs w:val="21"/>
        </w:rPr>
      </w:pPr>
      <w:r>
        <w:rPr>
          <w:rFonts w:hint="eastAsia" w:ascii="宋体" w:hAnsi="宋体" w:cs="宋体"/>
          <w:szCs w:val="21"/>
        </w:rPr>
        <w:t>2．如我单位投标保证金无法原路返回，请按下表账户信息无息退还。</w:t>
      </w:r>
    </w:p>
    <w:tbl>
      <w:tblPr>
        <w:tblStyle w:val="5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3"/>
        <w:gridCol w:w="5431"/>
      </w:tblGrid>
      <w:tr w14:paraId="7D924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3533" w:type="dxa"/>
            <w:vAlign w:val="center"/>
          </w:tcPr>
          <w:p w14:paraId="16DFDE66">
            <w:pPr>
              <w:spacing w:line="360" w:lineRule="exact"/>
              <w:jc w:val="center"/>
              <w:rPr>
                <w:rFonts w:hint="eastAsia" w:ascii="宋体" w:hAnsi="宋体" w:cs="宋体"/>
                <w:szCs w:val="21"/>
              </w:rPr>
            </w:pPr>
            <w:r>
              <w:rPr>
                <w:rFonts w:hint="eastAsia" w:ascii="宋体" w:hAnsi="宋体" w:cs="宋体"/>
                <w:szCs w:val="21"/>
              </w:rPr>
              <w:t>收款户名</w:t>
            </w:r>
          </w:p>
        </w:tc>
        <w:tc>
          <w:tcPr>
            <w:tcW w:w="5431" w:type="dxa"/>
            <w:vAlign w:val="center"/>
          </w:tcPr>
          <w:p w14:paraId="2563B7E3">
            <w:pPr>
              <w:spacing w:line="360" w:lineRule="exact"/>
              <w:jc w:val="center"/>
              <w:rPr>
                <w:rFonts w:hint="eastAsia" w:ascii="宋体" w:hAnsi="宋体" w:cs="宋体"/>
                <w:szCs w:val="21"/>
              </w:rPr>
            </w:pPr>
          </w:p>
        </w:tc>
      </w:tr>
      <w:tr w14:paraId="73263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3533" w:type="dxa"/>
            <w:vAlign w:val="center"/>
          </w:tcPr>
          <w:p w14:paraId="6FE9747E">
            <w:pPr>
              <w:spacing w:line="360" w:lineRule="exact"/>
              <w:jc w:val="center"/>
              <w:rPr>
                <w:rFonts w:hint="eastAsia" w:ascii="宋体" w:hAnsi="宋体" w:cs="宋体"/>
                <w:szCs w:val="21"/>
              </w:rPr>
            </w:pPr>
            <w:r>
              <w:rPr>
                <w:rFonts w:hint="eastAsia" w:ascii="宋体" w:hAnsi="宋体" w:cs="宋体"/>
                <w:szCs w:val="21"/>
              </w:rPr>
              <w:t>账    号</w:t>
            </w:r>
          </w:p>
        </w:tc>
        <w:tc>
          <w:tcPr>
            <w:tcW w:w="5431" w:type="dxa"/>
            <w:vAlign w:val="center"/>
          </w:tcPr>
          <w:p w14:paraId="6A26F231">
            <w:pPr>
              <w:spacing w:line="360" w:lineRule="exact"/>
              <w:jc w:val="center"/>
              <w:rPr>
                <w:rFonts w:hint="eastAsia" w:ascii="宋体" w:hAnsi="宋体" w:cs="宋体"/>
                <w:szCs w:val="21"/>
              </w:rPr>
            </w:pPr>
          </w:p>
        </w:tc>
      </w:tr>
      <w:tr w14:paraId="574BB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3533" w:type="dxa"/>
            <w:vAlign w:val="center"/>
          </w:tcPr>
          <w:p w14:paraId="1CCD7CE7">
            <w:pPr>
              <w:spacing w:line="360" w:lineRule="exact"/>
              <w:jc w:val="center"/>
              <w:rPr>
                <w:rFonts w:hint="eastAsia" w:ascii="宋体" w:hAnsi="宋体" w:cs="宋体"/>
                <w:szCs w:val="21"/>
              </w:rPr>
            </w:pPr>
            <w:r>
              <w:rPr>
                <w:rFonts w:hint="eastAsia" w:ascii="宋体" w:hAnsi="宋体" w:cs="宋体"/>
                <w:szCs w:val="21"/>
              </w:rPr>
              <w:t>开户银行</w:t>
            </w:r>
          </w:p>
        </w:tc>
        <w:tc>
          <w:tcPr>
            <w:tcW w:w="5431" w:type="dxa"/>
            <w:vAlign w:val="center"/>
          </w:tcPr>
          <w:p w14:paraId="123D5DFF">
            <w:pPr>
              <w:spacing w:line="360" w:lineRule="exact"/>
              <w:jc w:val="center"/>
              <w:rPr>
                <w:rFonts w:hint="eastAsia" w:ascii="宋体" w:hAnsi="宋体" w:cs="宋体"/>
                <w:szCs w:val="21"/>
              </w:rPr>
            </w:pPr>
          </w:p>
        </w:tc>
      </w:tr>
      <w:tr w14:paraId="4127E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3533" w:type="dxa"/>
            <w:vAlign w:val="center"/>
          </w:tcPr>
          <w:p w14:paraId="0F84C14E">
            <w:pPr>
              <w:spacing w:line="360" w:lineRule="exact"/>
              <w:jc w:val="center"/>
              <w:rPr>
                <w:rFonts w:hint="eastAsia" w:ascii="宋体" w:hAnsi="宋体" w:cs="宋体"/>
                <w:szCs w:val="21"/>
              </w:rPr>
            </w:pPr>
            <w:r>
              <w:rPr>
                <w:rFonts w:hint="eastAsia" w:ascii="宋体" w:hAnsi="宋体" w:cs="宋体"/>
                <w:szCs w:val="21"/>
              </w:rPr>
              <w:t>银行行号</w:t>
            </w:r>
          </w:p>
        </w:tc>
        <w:tc>
          <w:tcPr>
            <w:tcW w:w="5431" w:type="dxa"/>
            <w:vAlign w:val="center"/>
          </w:tcPr>
          <w:p w14:paraId="72F87831">
            <w:pPr>
              <w:spacing w:line="360" w:lineRule="exact"/>
              <w:jc w:val="center"/>
              <w:rPr>
                <w:rFonts w:hint="eastAsia" w:ascii="宋体" w:hAnsi="宋体" w:cs="宋体"/>
                <w:szCs w:val="21"/>
              </w:rPr>
            </w:pPr>
          </w:p>
        </w:tc>
      </w:tr>
    </w:tbl>
    <w:p w14:paraId="3399AED6">
      <w:pPr>
        <w:spacing w:line="360" w:lineRule="exact"/>
        <w:ind w:firstLine="420" w:firstLineChars="200"/>
        <w:rPr>
          <w:rFonts w:hint="eastAsia" w:ascii="宋体" w:hAnsi="宋体" w:cs="宋体"/>
          <w:szCs w:val="21"/>
        </w:rPr>
      </w:pPr>
      <w:r>
        <w:rPr>
          <w:rFonts w:hint="eastAsia" w:ascii="宋体" w:hAnsi="宋体" w:cs="宋体"/>
          <w:szCs w:val="21"/>
        </w:rPr>
        <w:t>3．如果我单位未遵守有关招标文件关于投标保证金的规定，贵方可以没收我单位投标保证金。</w:t>
      </w:r>
    </w:p>
    <w:p w14:paraId="29D51838">
      <w:pPr>
        <w:spacing w:line="360" w:lineRule="exact"/>
        <w:ind w:firstLine="420" w:firstLineChars="200"/>
        <w:rPr>
          <w:rFonts w:hint="eastAsia" w:ascii="宋体" w:hAnsi="宋体" w:cs="宋体"/>
          <w:szCs w:val="21"/>
        </w:rPr>
      </w:pPr>
      <w:r>
        <w:rPr>
          <w:rFonts w:hint="eastAsia" w:ascii="宋体" w:hAnsi="宋体" w:cs="宋体"/>
          <w:szCs w:val="21"/>
        </w:rPr>
        <w:t>4. 我单位选择第</w:t>
      </w:r>
      <w:r>
        <w:rPr>
          <w:rFonts w:hint="eastAsia" w:ascii="宋体" w:hAnsi="宋体" w:cs="宋体"/>
          <w:szCs w:val="21"/>
          <w:u w:val="single"/>
        </w:rPr>
        <w:t xml:space="preserve">     </w:t>
      </w:r>
      <w:r>
        <w:rPr>
          <w:rFonts w:hint="eastAsia" w:ascii="宋体" w:hAnsi="宋体" w:cs="宋体"/>
          <w:szCs w:val="21"/>
        </w:rPr>
        <w:t>种方式作为代理服务费开票类型：</w:t>
      </w:r>
    </w:p>
    <w:p w14:paraId="6F0ED2F7">
      <w:pPr>
        <w:spacing w:line="360" w:lineRule="exact"/>
        <w:ind w:firstLine="420" w:firstLineChars="200"/>
        <w:rPr>
          <w:rFonts w:hint="eastAsia" w:ascii="宋体" w:hAnsi="宋体" w:cs="宋体"/>
          <w:szCs w:val="21"/>
        </w:rPr>
      </w:pPr>
      <w:r>
        <w:rPr>
          <w:rFonts w:hint="eastAsia" w:ascii="宋体" w:hAnsi="宋体" w:cs="宋体"/>
          <w:szCs w:val="21"/>
        </w:rPr>
        <w:t>第一种方式：开具收据。</w:t>
      </w:r>
    </w:p>
    <w:p w14:paraId="26C03788">
      <w:pPr>
        <w:spacing w:line="360" w:lineRule="exact"/>
        <w:ind w:firstLine="420" w:firstLineChars="200"/>
        <w:rPr>
          <w:rFonts w:hint="eastAsia" w:ascii="宋体" w:hAnsi="宋体" w:cs="宋体"/>
          <w:szCs w:val="21"/>
        </w:rPr>
      </w:pPr>
      <w:r>
        <w:rPr>
          <w:rFonts w:hint="eastAsia" w:ascii="宋体" w:hAnsi="宋体" w:cs="宋体"/>
          <w:szCs w:val="21"/>
        </w:rPr>
        <w:t>第二种方式：开具增值税普通发票。开票信息如下：1.公司名称</w:t>
      </w:r>
      <w:r>
        <w:rPr>
          <w:rFonts w:hint="eastAsia" w:ascii="宋体" w:hAnsi="宋体" w:cs="宋体"/>
          <w:szCs w:val="21"/>
          <w:u w:val="single"/>
        </w:rPr>
        <w:t xml:space="preserve">                      </w:t>
      </w:r>
      <w:r>
        <w:rPr>
          <w:rFonts w:hint="eastAsia" w:ascii="宋体" w:hAnsi="宋体" w:cs="宋体"/>
          <w:szCs w:val="21"/>
        </w:rPr>
        <w:t>；2.纳税人识别号</w:t>
      </w:r>
      <w:r>
        <w:rPr>
          <w:rFonts w:hint="eastAsia" w:ascii="宋体" w:hAnsi="宋体" w:cs="宋体"/>
          <w:szCs w:val="21"/>
          <w:u w:val="single"/>
        </w:rPr>
        <w:t xml:space="preserve">                     </w:t>
      </w:r>
      <w:r>
        <w:rPr>
          <w:rFonts w:hint="eastAsia" w:ascii="宋体" w:hAnsi="宋体" w:cs="宋体"/>
          <w:szCs w:val="21"/>
        </w:rPr>
        <w:t>；</w:t>
      </w:r>
    </w:p>
    <w:p w14:paraId="371F222A">
      <w:pPr>
        <w:spacing w:line="360" w:lineRule="exact"/>
        <w:ind w:firstLine="420" w:firstLineChars="200"/>
        <w:rPr>
          <w:rFonts w:hint="eastAsia" w:ascii="宋体" w:hAnsi="宋体" w:cs="宋体"/>
          <w:szCs w:val="21"/>
        </w:rPr>
      </w:pPr>
      <w:r>
        <w:rPr>
          <w:rFonts w:hint="eastAsia" w:ascii="宋体" w:hAnsi="宋体" w:cs="宋体"/>
          <w:szCs w:val="21"/>
        </w:rPr>
        <w:t>第三种方式：开具增值税专用发票，开票信息如下：1.公司名称</w:t>
      </w:r>
      <w:r>
        <w:rPr>
          <w:rFonts w:hint="eastAsia" w:ascii="宋体" w:hAnsi="宋体" w:cs="宋体"/>
          <w:szCs w:val="21"/>
          <w:u w:val="single"/>
        </w:rPr>
        <w:t xml:space="preserve">                      </w:t>
      </w:r>
      <w:r>
        <w:rPr>
          <w:rFonts w:hint="eastAsia" w:ascii="宋体" w:hAnsi="宋体" w:cs="宋体"/>
          <w:szCs w:val="21"/>
        </w:rPr>
        <w:t>；2.纳税人识别号</w:t>
      </w:r>
      <w:r>
        <w:rPr>
          <w:rFonts w:hint="eastAsia" w:ascii="宋体" w:hAnsi="宋体" w:cs="宋体"/>
          <w:szCs w:val="21"/>
          <w:u w:val="single"/>
        </w:rPr>
        <w:t xml:space="preserve">                     </w:t>
      </w:r>
      <w:r>
        <w:rPr>
          <w:rFonts w:hint="eastAsia" w:ascii="宋体" w:hAnsi="宋体" w:cs="宋体"/>
          <w:szCs w:val="21"/>
        </w:rPr>
        <w:t>；3.税局登记地址</w:t>
      </w:r>
      <w:r>
        <w:rPr>
          <w:rFonts w:hint="eastAsia" w:ascii="宋体" w:hAnsi="宋体" w:cs="宋体"/>
          <w:szCs w:val="21"/>
          <w:u w:val="single"/>
        </w:rPr>
        <w:t xml:space="preserve">                     </w:t>
      </w:r>
      <w:r>
        <w:rPr>
          <w:rFonts w:hint="eastAsia" w:ascii="宋体" w:hAnsi="宋体" w:cs="宋体"/>
          <w:szCs w:val="21"/>
        </w:rPr>
        <w:t>；4.税局登记电话</w:t>
      </w:r>
      <w:r>
        <w:rPr>
          <w:rFonts w:hint="eastAsia" w:ascii="宋体" w:hAnsi="宋体" w:cs="宋体"/>
          <w:szCs w:val="21"/>
          <w:u w:val="single"/>
        </w:rPr>
        <w:t xml:space="preserve">             </w:t>
      </w:r>
      <w:r>
        <w:rPr>
          <w:rFonts w:hint="eastAsia" w:ascii="宋体" w:hAnsi="宋体" w:cs="宋体"/>
          <w:szCs w:val="21"/>
        </w:rPr>
        <w:t>；5.开户银行</w:t>
      </w:r>
      <w:r>
        <w:rPr>
          <w:rFonts w:hint="eastAsia" w:ascii="宋体" w:hAnsi="宋体" w:cs="宋体"/>
          <w:szCs w:val="21"/>
          <w:u w:val="single"/>
        </w:rPr>
        <w:t xml:space="preserve">                 </w:t>
      </w:r>
      <w:r>
        <w:rPr>
          <w:rFonts w:hint="eastAsia" w:ascii="宋体" w:hAnsi="宋体" w:cs="宋体"/>
          <w:szCs w:val="21"/>
        </w:rPr>
        <w:t>；6.银行账户</w:t>
      </w:r>
      <w:r>
        <w:rPr>
          <w:rFonts w:hint="eastAsia" w:ascii="宋体" w:hAnsi="宋体" w:cs="宋体"/>
          <w:szCs w:val="21"/>
          <w:u w:val="single"/>
        </w:rPr>
        <w:t xml:space="preserve">                         </w:t>
      </w:r>
      <w:r>
        <w:rPr>
          <w:rFonts w:hint="eastAsia" w:ascii="宋体" w:hAnsi="宋体" w:cs="宋体"/>
          <w:szCs w:val="21"/>
        </w:rPr>
        <w:t>。</w:t>
      </w:r>
    </w:p>
    <w:p w14:paraId="406E8338">
      <w:pPr>
        <w:spacing w:before="120" w:line="360" w:lineRule="auto"/>
        <w:jc w:val="left"/>
        <w:rPr>
          <w:rFonts w:hint="eastAsia" w:ascii="宋体" w:hAnsi="宋体" w:cs="宋体"/>
          <w:szCs w:val="21"/>
        </w:rPr>
      </w:pPr>
    </w:p>
    <w:p w14:paraId="6AACCCA3">
      <w:pPr>
        <w:spacing w:before="120" w:line="360" w:lineRule="auto"/>
        <w:jc w:val="left"/>
        <w:rPr>
          <w:rFonts w:hint="eastAsia" w:ascii="宋体" w:hAnsi="宋体" w:cs="宋体"/>
          <w:szCs w:val="21"/>
          <w:u w:val="single"/>
        </w:rPr>
      </w:pPr>
      <w:r>
        <w:rPr>
          <w:rFonts w:hint="eastAsia" w:ascii="宋体" w:hAnsi="宋体" w:cs="宋体"/>
          <w:szCs w:val="21"/>
        </w:rPr>
        <w:t>供应商名称(电子签章)：</w:t>
      </w:r>
      <w:r>
        <w:rPr>
          <w:rFonts w:hint="eastAsia" w:ascii="宋体" w:hAnsi="宋体" w:cs="宋体"/>
          <w:szCs w:val="21"/>
          <w:u w:val="single"/>
        </w:rPr>
        <w:t xml:space="preserve">                             </w:t>
      </w:r>
    </w:p>
    <w:p w14:paraId="02338C7E">
      <w:pPr>
        <w:spacing w:before="120" w:line="360" w:lineRule="auto"/>
        <w:jc w:val="left"/>
        <w:rPr>
          <w:rFonts w:hint="eastAsia" w:ascii="宋体" w:hAnsi="宋体" w:cs="宋体"/>
          <w:szCs w:val="21"/>
        </w:rPr>
      </w:pPr>
      <w:r>
        <w:rPr>
          <w:rFonts w:hint="eastAsia" w:ascii="宋体" w:hAnsi="宋体" w:cs="宋体"/>
          <w:szCs w:val="21"/>
        </w:rPr>
        <w:t>供应商地址：</w:t>
      </w:r>
      <w:r>
        <w:rPr>
          <w:rFonts w:hint="eastAsia" w:ascii="宋体" w:hAnsi="宋体" w:cs="宋体"/>
          <w:szCs w:val="21"/>
          <w:u w:val="single"/>
        </w:rPr>
        <w:t xml:space="preserve">                                     </w:t>
      </w:r>
    </w:p>
    <w:p w14:paraId="0EA17A3E">
      <w:pPr>
        <w:spacing w:before="120" w:line="360" w:lineRule="auto"/>
        <w:jc w:val="left"/>
        <w:rPr>
          <w:rFonts w:hint="eastAsia" w:ascii="宋体" w:hAnsi="宋体" w:cs="宋体"/>
          <w:szCs w:val="21"/>
          <w:u w:val="single"/>
        </w:rPr>
      </w:pPr>
      <w:r>
        <w:rPr>
          <w:rFonts w:hint="eastAsia" w:ascii="宋体" w:hAnsi="宋体" w:cs="宋体"/>
          <w:szCs w:val="21"/>
        </w:rPr>
        <w:t>法定代表人或授权代表签字或盖章：</w:t>
      </w:r>
      <w:r>
        <w:rPr>
          <w:rFonts w:hint="eastAsia" w:ascii="宋体" w:hAnsi="宋体" w:cs="宋体"/>
          <w:szCs w:val="21"/>
          <w:u w:val="single"/>
        </w:rPr>
        <w:t xml:space="preserve">                          </w:t>
      </w:r>
    </w:p>
    <w:p w14:paraId="63DB6667">
      <w:pPr>
        <w:wordWrap w:val="0"/>
        <w:spacing w:before="120" w:line="360" w:lineRule="auto"/>
        <w:jc w:val="righ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2F47201">
      <w:pPr>
        <w:spacing w:before="120" w:line="360" w:lineRule="auto"/>
        <w:jc w:val="left"/>
        <w:rPr>
          <w:rFonts w:hint="eastAsia" w:ascii="宋体" w:hAnsi="宋体" w:cs="宋体"/>
          <w:szCs w:val="21"/>
        </w:rPr>
      </w:pPr>
      <w:r>
        <w:rPr>
          <w:rFonts w:hint="eastAsia" w:ascii="宋体" w:hAnsi="宋体" w:cs="宋体"/>
          <w:szCs w:val="21"/>
        </w:rPr>
        <w:t>说明：</w:t>
      </w:r>
    </w:p>
    <w:p w14:paraId="26C6827B">
      <w:pPr>
        <w:spacing w:line="340" w:lineRule="exact"/>
        <w:ind w:firstLine="420" w:firstLineChars="200"/>
        <w:rPr>
          <w:rFonts w:hint="eastAsia" w:ascii="宋体" w:hAnsi="宋体" w:cs="宋体"/>
          <w:szCs w:val="21"/>
        </w:rPr>
      </w:pPr>
      <w:r>
        <w:rPr>
          <w:rFonts w:hint="eastAsia" w:ascii="宋体" w:hAnsi="宋体" w:cs="宋体"/>
          <w:szCs w:val="21"/>
        </w:rPr>
        <w:t>（1）为保障资金安全，上述账户不能为私人账户。</w:t>
      </w:r>
    </w:p>
    <w:p w14:paraId="288874BD">
      <w:pPr>
        <w:spacing w:line="340" w:lineRule="exact"/>
        <w:ind w:firstLine="420" w:firstLineChars="200"/>
        <w:rPr>
          <w:rFonts w:hint="eastAsia" w:ascii="宋体" w:hAnsi="宋体" w:cs="宋体"/>
          <w:szCs w:val="21"/>
        </w:rPr>
      </w:pPr>
      <w:r>
        <w:rPr>
          <w:rFonts w:hint="eastAsia" w:ascii="宋体" w:hAnsi="宋体" w:cs="宋体"/>
          <w:szCs w:val="21"/>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316EF346">
      <w:pPr>
        <w:ind w:firstLine="420" w:firstLineChars="200"/>
        <w:rPr>
          <w:rFonts w:hint="eastAsia" w:ascii="宋体" w:hAnsi="宋体" w:cs="宋体"/>
        </w:rPr>
      </w:pPr>
      <w:r>
        <w:rPr>
          <w:rFonts w:hint="eastAsia" w:ascii="宋体" w:hAnsi="宋体" w:cs="宋体"/>
        </w:rPr>
        <w:t>（3）如供应商未及时收到退回款项，请与中捷通信有限公司联系。</w:t>
      </w:r>
    </w:p>
    <w:p w14:paraId="2EBDDA34">
      <w:pPr>
        <w:spacing w:before="50" w:after="120"/>
        <w:jc w:val="left"/>
        <w:rPr>
          <w:rFonts w:hint="eastAsia" w:ascii="宋体" w:hAnsi="宋体" w:cs="宋体"/>
          <w:bCs/>
          <w:sz w:val="24"/>
        </w:rPr>
      </w:pPr>
    </w:p>
    <w:p w14:paraId="465DCED3">
      <w:pPr>
        <w:rPr>
          <w:rFonts w:hint="eastAsia" w:ascii="宋体" w:hAnsi="宋体" w:cs="宋体"/>
          <w:bCs/>
          <w:sz w:val="24"/>
        </w:rPr>
      </w:pPr>
      <w:r>
        <w:rPr>
          <w:rFonts w:hint="eastAsia" w:ascii="宋体" w:hAnsi="宋体" w:cs="宋体"/>
          <w:bCs/>
          <w:sz w:val="24"/>
        </w:rPr>
        <w:br w:type="page"/>
      </w:r>
    </w:p>
    <w:p w14:paraId="0CB3F251">
      <w:pPr>
        <w:spacing w:before="120" w:after="50" w:line="440" w:lineRule="exact"/>
        <w:jc w:val="center"/>
        <w:outlineLvl w:val="1"/>
        <w:rPr>
          <w:rFonts w:hint="eastAsia" w:ascii="宋体" w:hAnsi="宋体" w:cs="宋体"/>
          <w:bCs/>
          <w:sz w:val="24"/>
        </w:rPr>
      </w:pPr>
      <w:r>
        <w:rPr>
          <w:rFonts w:hint="eastAsia" w:ascii="宋体" w:hAnsi="宋体" w:cs="宋体"/>
          <w:bCs/>
          <w:sz w:val="24"/>
        </w:rPr>
        <w:t>第二部分 技术文件</w:t>
      </w:r>
    </w:p>
    <w:p w14:paraId="6E63D2E2">
      <w:pPr>
        <w:jc w:val="center"/>
        <w:rPr>
          <w:rFonts w:hint="eastAsia" w:ascii="宋体" w:hAnsi="宋体" w:cs="宋体"/>
        </w:rPr>
      </w:pPr>
      <w:r>
        <w:rPr>
          <w:rFonts w:hint="eastAsia" w:ascii="宋体" w:hAnsi="宋体" w:cs="宋体"/>
        </w:rPr>
        <w:t>（本技术文件供应商可自行编写，也可参照下述提纲编写）</w:t>
      </w:r>
    </w:p>
    <w:p w14:paraId="069E108E">
      <w:pPr>
        <w:spacing w:before="50" w:after="120"/>
        <w:jc w:val="left"/>
        <w:rPr>
          <w:rFonts w:hint="eastAsia" w:ascii="宋体" w:hAnsi="宋体" w:cs="宋体"/>
          <w:szCs w:val="21"/>
        </w:rPr>
      </w:pPr>
    </w:p>
    <w:p w14:paraId="78EDD327">
      <w:pPr>
        <w:rPr>
          <w:rFonts w:hint="eastAsia" w:ascii="宋体" w:hAnsi="宋体" w:cs="宋体"/>
          <w:szCs w:val="21"/>
        </w:rPr>
      </w:pPr>
      <w:r>
        <w:rPr>
          <w:rFonts w:hint="eastAsia" w:ascii="宋体" w:hAnsi="宋体" w:cs="宋体"/>
          <w:szCs w:val="21"/>
        </w:rPr>
        <w:t>1．对本项目第二章《采购需求》技术要求的响应表</w:t>
      </w:r>
    </w:p>
    <w:tbl>
      <w:tblPr>
        <w:tblStyle w:val="52"/>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193D8D3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6CA6884">
            <w:pPr>
              <w:spacing w:before="120"/>
              <w:jc w:val="center"/>
              <w:rPr>
                <w:rFonts w:hint="eastAsia" w:ascii="宋体" w:hAnsi="宋体" w:cs="宋体"/>
                <w:szCs w:val="21"/>
              </w:rPr>
            </w:pPr>
            <w:r>
              <w:rPr>
                <w:rFonts w:hint="eastAsia" w:ascii="宋体" w:hAnsi="宋体" w:cs="宋体"/>
                <w:szCs w:val="21"/>
              </w:rPr>
              <w:t>序号</w:t>
            </w:r>
          </w:p>
        </w:tc>
        <w:tc>
          <w:tcPr>
            <w:tcW w:w="3595" w:type="dxa"/>
            <w:tcBorders>
              <w:top w:val="single" w:color="000000" w:sz="4" w:space="0"/>
              <w:left w:val="single" w:color="000000" w:sz="4" w:space="0"/>
              <w:bottom w:val="single" w:color="000000" w:sz="4" w:space="0"/>
              <w:right w:val="single" w:color="000000" w:sz="4" w:space="0"/>
            </w:tcBorders>
            <w:vAlign w:val="center"/>
          </w:tcPr>
          <w:p w14:paraId="2E1878C7">
            <w:pPr>
              <w:spacing w:before="120"/>
              <w:jc w:val="center"/>
              <w:rPr>
                <w:rFonts w:hint="eastAsia" w:ascii="宋体" w:hAnsi="宋体" w:cs="宋体"/>
                <w:szCs w:val="21"/>
              </w:rPr>
            </w:pPr>
            <w:r>
              <w:rPr>
                <w:rFonts w:hint="eastAsia" w:ascii="宋体" w:hAnsi="宋体" w:cs="宋体"/>
                <w:szCs w:val="21"/>
              </w:rPr>
              <w:t>招标文件要求（注明章节及条款号）</w:t>
            </w:r>
          </w:p>
        </w:tc>
        <w:tc>
          <w:tcPr>
            <w:tcW w:w="3405" w:type="dxa"/>
            <w:tcBorders>
              <w:top w:val="single" w:color="000000" w:sz="4" w:space="0"/>
              <w:left w:val="single" w:color="000000" w:sz="4" w:space="0"/>
              <w:bottom w:val="single" w:color="000000" w:sz="4" w:space="0"/>
              <w:right w:val="single" w:color="000000" w:sz="4" w:space="0"/>
            </w:tcBorders>
            <w:vAlign w:val="center"/>
          </w:tcPr>
          <w:p w14:paraId="7BDE488D">
            <w:pPr>
              <w:spacing w:before="120"/>
              <w:jc w:val="center"/>
              <w:rPr>
                <w:rFonts w:hint="eastAsia" w:ascii="宋体" w:hAnsi="宋体" w:cs="宋体"/>
                <w:szCs w:val="21"/>
              </w:rPr>
            </w:pPr>
            <w:r>
              <w:rPr>
                <w:rFonts w:hint="eastAsia" w:ascii="宋体" w:hAnsi="宋体" w:cs="宋体"/>
                <w:szCs w:val="21"/>
              </w:rPr>
              <w:t>投标文件响应内容</w:t>
            </w:r>
          </w:p>
        </w:tc>
        <w:tc>
          <w:tcPr>
            <w:tcW w:w="1082" w:type="dxa"/>
            <w:tcBorders>
              <w:top w:val="single" w:color="000000" w:sz="4" w:space="0"/>
              <w:left w:val="single" w:color="000000" w:sz="4" w:space="0"/>
              <w:bottom w:val="single" w:color="000000" w:sz="4" w:space="0"/>
              <w:right w:val="single" w:color="000000" w:sz="4" w:space="0"/>
            </w:tcBorders>
            <w:vAlign w:val="center"/>
          </w:tcPr>
          <w:p w14:paraId="19923665">
            <w:pPr>
              <w:spacing w:before="120"/>
              <w:jc w:val="center"/>
              <w:rPr>
                <w:rFonts w:hint="eastAsia" w:ascii="宋体" w:hAnsi="宋体" w:cs="宋体"/>
                <w:szCs w:val="21"/>
              </w:rPr>
            </w:pPr>
            <w:r>
              <w:rPr>
                <w:rFonts w:hint="eastAsia" w:ascii="宋体" w:hAnsi="宋体" w:cs="宋体"/>
              </w:rPr>
              <w:t>偏离</w:t>
            </w:r>
            <w:r>
              <w:rPr>
                <w:rFonts w:hint="eastAsia" w:ascii="宋体" w:hAnsi="宋体" w:cs="宋体"/>
                <w:szCs w:val="21"/>
              </w:rPr>
              <w:t>说明</w:t>
            </w:r>
          </w:p>
        </w:tc>
      </w:tr>
      <w:tr w14:paraId="32355F9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95E7C19">
            <w:pPr>
              <w:spacing w:before="120"/>
              <w:jc w:val="center"/>
              <w:rPr>
                <w:rFonts w:hint="eastAsia" w:ascii="宋体" w:hAnsi="宋体" w:cs="宋体"/>
                <w:szCs w:val="21"/>
              </w:rPr>
            </w:pPr>
          </w:p>
        </w:tc>
        <w:tc>
          <w:tcPr>
            <w:tcW w:w="3595" w:type="dxa"/>
            <w:tcBorders>
              <w:top w:val="single" w:color="000000" w:sz="4" w:space="0"/>
              <w:left w:val="single" w:color="000000" w:sz="4" w:space="0"/>
              <w:bottom w:val="single" w:color="000000" w:sz="4" w:space="0"/>
              <w:right w:val="single" w:color="000000" w:sz="4" w:space="0"/>
            </w:tcBorders>
            <w:vAlign w:val="center"/>
          </w:tcPr>
          <w:p w14:paraId="68CBA91D">
            <w:pPr>
              <w:spacing w:before="120"/>
              <w:jc w:val="center"/>
              <w:rPr>
                <w:rFonts w:hint="eastAsia" w:ascii="宋体" w:hAnsi="宋体" w:cs="宋体"/>
                <w:szCs w:val="21"/>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6823BC29">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3DF6700C">
            <w:pPr>
              <w:spacing w:before="120"/>
              <w:jc w:val="center"/>
              <w:rPr>
                <w:rFonts w:hint="eastAsia" w:ascii="宋体" w:hAnsi="宋体" w:cs="宋体"/>
                <w:szCs w:val="21"/>
              </w:rPr>
            </w:pPr>
          </w:p>
        </w:tc>
      </w:tr>
      <w:tr w14:paraId="67A2E18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44A00409">
            <w:pPr>
              <w:spacing w:before="120"/>
              <w:jc w:val="center"/>
              <w:rPr>
                <w:rFonts w:hint="eastAsia" w:ascii="宋体" w:hAnsi="宋体" w:cs="宋体"/>
                <w:szCs w:val="21"/>
              </w:rPr>
            </w:pPr>
          </w:p>
        </w:tc>
        <w:tc>
          <w:tcPr>
            <w:tcW w:w="3595" w:type="dxa"/>
            <w:tcBorders>
              <w:top w:val="single" w:color="000000" w:sz="4" w:space="0"/>
              <w:left w:val="single" w:color="000000" w:sz="4" w:space="0"/>
              <w:bottom w:val="single" w:color="000000" w:sz="4" w:space="0"/>
              <w:right w:val="single" w:color="000000" w:sz="4" w:space="0"/>
            </w:tcBorders>
            <w:vAlign w:val="center"/>
          </w:tcPr>
          <w:p w14:paraId="49C79640">
            <w:pPr>
              <w:spacing w:before="120"/>
              <w:jc w:val="center"/>
              <w:rPr>
                <w:rFonts w:hint="eastAsia" w:ascii="宋体" w:hAnsi="宋体" w:cs="宋体"/>
                <w:szCs w:val="21"/>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08DBEBF2">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77F75C75">
            <w:pPr>
              <w:spacing w:before="120"/>
              <w:jc w:val="center"/>
              <w:rPr>
                <w:rFonts w:hint="eastAsia" w:ascii="宋体" w:hAnsi="宋体" w:cs="宋体"/>
                <w:szCs w:val="21"/>
              </w:rPr>
            </w:pPr>
          </w:p>
        </w:tc>
      </w:tr>
      <w:tr w14:paraId="3FDE2FD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EB2B69B">
            <w:pPr>
              <w:spacing w:before="120"/>
              <w:jc w:val="center"/>
              <w:rPr>
                <w:rFonts w:hint="eastAsia" w:ascii="宋体" w:hAnsi="宋体" w:cs="宋体"/>
                <w:szCs w:val="21"/>
              </w:rPr>
            </w:pPr>
            <w:r>
              <w:rPr>
                <w:rFonts w:hint="eastAsia" w:ascii="宋体" w:hAnsi="宋体" w:cs="宋体"/>
                <w:szCs w:val="21"/>
              </w:rPr>
              <w:t>……</w:t>
            </w:r>
          </w:p>
        </w:tc>
        <w:tc>
          <w:tcPr>
            <w:tcW w:w="3595" w:type="dxa"/>
            <w:tcBorders>
              <w:top w:val="single" w:color="000000" w:sz="4" w:space="0"/>
              <w:left w:val="single" w:color="000000" w:sz="4" w:space="0"/>
              <w:bottom w:val="single" w:color="000000" w:sz="4" w:space="0"/>
              <w:right w:val="single" w:color="000000" w:sz="4" w:space="0"/>
            </w:tcBorders>
            <w:vAlign w:val="center"/>
          </w:tcPr>
          <w:p w14:paraId="59144BD9">
            <w:pPr>
              <w:spacing w:before="120"/>
              <w:jc w:val="center"/>
              <w:rPr>
                <w:rFonts w:hint="eastAsia" w:ascii="宋体" w:hAnsi="宋体" w:cs="宋体"/>
                <w:szCs w:val="21"/>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7AAEA144">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186D9AF4">
            <w:pPr>
              <w:spacing w:before="120"/>
              <w:jc w:val="center"/>
              <w:rPr>
                <w:rFonts w:hint="eastAsia" w:ascii="宋体" w:hAnsi="宋体" w:cs="宋体"/>
                <w:szCs w:val="21"/>
              </w:rPr>
            </w:pPr>
          </w:p>
        </w:tc>
      </w:tr>
      <w:tr w14:paraId="52A822A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49DD796F">
            <w:pPr>
              <w:spacing w:before="120"/>
              <w:jc w:val="center"/>
              <w:rPr>
                <w:rFonts w:hint="eastAsia" w:ascii="宋体" w:hAnsi="宋体" w:cs="宋体"/>
                <w:szCs w:val="21"/>
              </w:rPr>
            </w:pPr>
            <w:r>
              <w:rPr>
                <w:rFonts w:hint="eastAsia" w:ascii="宋体" w:hAnsi="宋体" w:cs="宋体"/>
                <w:szCs w:val="21"/>
              </w:rPr>
              <w:t>……</w:t>
            </w:r>
          </w:p>
        </w:tc>
        <w:tc>
          <w:tcPr>
            <w:tcW w:w="3595" w:type="dxa"/>
            <w:tcBorders>
              <w:top w:val="single" w:color="000000" w:sz="4" w:space="0"/>
              <w:left w:val="single" w:color="000000" w:sz="4" w:space="0"/>
              <w:bottom w:val="single" w:color="000000" w:sz="4" w:space="0"/>
              <w:right w:val="single" w:color="000000" w:sz="4" w:space="0"/>
            </w:tcBorders>
            <w:vAlign w:val="center"/>
          </w:tcPr>
          <w:p w14:paraId="5088719D">
            <w:pPr>
              <w:spacing w:before="120"/>
              <w:jc w:val="center"/>
              <w:rPr>
                <w:rFonts w:hint="eastAsia" w:ascii="宋体" w:hAnsi="宋体" w:cs="宋体"/>
                <w:szCs w:val="21"/>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1D7B6928">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227DE432">
            <w:pPr>
              <w:spacing w:before="120"/>
              <w:jc w:val="center"/>
              <w:rPr>
                <w:rFonts w:hint="eastAsia" w:ascii="宋体" w:hAnsi="宋体" w:cs="宋体"/>
                <w:szCs w:val="21"/>
              </w:rPr>
            </w:pPr>
          </w:p>
        </w:tc>
      </w:tr>
    </w:tbl>
    <w:p w14:paraId="1745A434">
      <w:pPr>
        <w:rPr>
          <w:rFonts w:hint="eastAsia" w:ascii="宋体" w:hAnsi="宋体" w:cs="宋体"/>
          <w:szCs w:val="21"/>
        </w:rPr>
      </w:pPr>
    </w:p>
    <w:p w14:paraId="65B92253">
      <w:pPr>
        <w:pStyle w:val="26"/>
        <w:tabs>
          <w:tab w:val="left" w:pos="2127"/>
        </w:tabs>
        <w:spacing w:line="340" w:lineRule="exact"/>
        <w:jc w:val="left"/>
        <w:rPr>
          <w:rFonts w:hint="eastAsia" w:hAnsi="宋体" w:cs="宋体"/>
        </w:rPr>
      </w:pPr>
      <w:bookmarkStart w:id="123" w:name="_Hlk88990482"/>
      <w:r>
        <w:rPr>
          <w:rFonts w:hint="eastAsia" w:hAnsi="宋体" w:cs="宋体"/>
        </w:rPr>
        <w:t>注：（1）本表应对招标文件第二章《采购需求》中所列技术要求进行响应，并根据响应情况在“偏离说明”栏填写正偏离或负偏离及原因，完全符合的填写“无偏离”。</w:t>
      </w:r>
    </w:p>
    <w:p w14:paraId="0A66B647">
      <w:pPr>
        <w:rPr>
          <w:rFonts w:hint="eastAsia" w:ascii="宋体" w:hAnsi="宋体" w:cs="宋体"/>
        </w:rPr>
      </w:pPr>
      <w:r>
        <w:rPr>
          <w:rFonts w:hint="eastAsia" w:ascii="宋体" w:hAnsi="宋体" w:cs="宋体"/>
        </w:rPr>
        <w:t>（2）第二章《采购需求》中的总体要求无需响应。</w:t>
      </w:r>
    </w:p>
    <w:p w14:paraId="216B7964">
      <w:pPr>
        <w:rPr>
          <w:rFonts w:hint="eastAsia" w:ascii="宋体" w:hAnsi="宋体" w:cs="宋体"/>
        </w:rPr>
      </w:pPr>
      <w:r>
        <w:rPr>
          <w:rFonts w:hint="eastAsia" w:ascii="宋体" w:hAnsi="宋体" w:cs="宋体"/>
        </w:rPr>
        <w:t>（3）偏离认定说明详见评审方法及标准。</w:t>
      </w:r>
    </w:p>
    <w:p w14:paraId="331CC2A0">
      <w:pPr>
        <w:rPr>
          <w:rFonts w:hint="eastAsia" w:ascii="宋体" w:hAnsi="宋体" w:cs="宋体"/>
        </w:rPr>
      </w:pPr>
      <w:r>
        <w:rPr>
          <w:rFonts w:hint="eastAsia" w:ascii="宋体" w:hAnsi="宋体" w:cs="宋体"/>
        </w:rPr>
        <w:t>（4）本表可扩展或按技术参数的表格编制。</w:t>
      </w:r>
    </w:p>
    <w:bookmarkEnd w:id="123"/>
    <w:p w14:paraId="71635109">
      <w:pPr>
        <w:rPr>
          <w:rFonts w:hint="eastAsia" w:ascii="宋体" w:hAnsi="宋体" w:cs="宋体"/>
          <w:szCs w:val="21"/>
        </w:rPr>
      </w:pPr>
    </w:p>
    <w:p w14:paraId="0A28A91B">
      <w:pPr>
        <w:rPr>
          <w:rFonts w:hint="eastAsia" w:ascii="宋体" w:hAnsi="宋体" w:cs="宋体"/>
          <w:spacing w:val="20"/>
          <w:szCs w:val="21"/>
          <w:u w:val="single"/>
        </w:rPr>
      </w:pPr>
      <w:bookmarkStart w:id="124" w:name="_Hlk88990507"/>
    </w:p>
    <w:p w14:paraId="54EC1466">
      <w:pPr>
        <w:rPr>
          <w:rFonts w:hint="eastAsia" w:ascii="宋体" w:hAnsi="宋体" w:cs="宋体"/>
          <w:szCs w:val="21"/>
        </w:rPr>
      </w:pPr>
      <w:r>
        <w:rPr>
          <w:rFonts w:hint="eastAsia" w:ascii="宋体" w:hAnsi="宋体" w:cs="宋体"/>
          <w:szCs w:val="21"/>
        </w:rPr>
        <w:t>供应商名称(电子签章)</w:t>
      </w:r>
      <w:bookmarkEnd w:id="124"/>
      <w:r>
        <w:rPr>
          <w:rFonts w:hint="eastAsia" w:ascii="宋体" w:hAnsi="宋体" w:cs="宋体"/>
          <w:spacing w:val="20"/>
          <w:szCs w:val="21"/>
        </w:rPr>
        <w:t>：</w:t>
      </w:r>
      <w:r>
        <w:rPr>
          <w:rFonts w:hint="eastAsia" w:ascii="宋体" w:hAnsi="宋体" w:cs="宋体"/>
          <w:spacing w:val="20"/>
          <w:szCs w:val="21"/>
          <w:u w:val="single"/>
        </w:rPr>
        <w:t xml:space="preserve">            </w:t>
      </w:r>
      <w:r>
        <w:rPr>
          <w:rFonts w:hint="eastAsia" w:ascii="宋体" w:hAnsi="宋体" w:cs="宋体"/>
          <w:spacing w:val="20"/>
          <w:szCs w:val="21"/>
        </w:rPr>
        <w:t xml:space="preserve">              日 期：</w:t>
      </w:r>
      <w:r>
        <w:rPr>
          <w:rFonts w:hint="eastAsia" w:ascii="宋体" w:hAnsi="宋体" w:cs="宋体"/>
          <w:spacing w:val="20"/>
          <w:szCs w:val="21"/>
          <w:u w:val="single"/>
        </w:rPr>
        <w:t xml:space="preserve">            </w:t>
      </w:r>
    </w:p>
    <w:p w14:paraId="7FD7719B">
      <w:pPr>
        <w:spacing w:before="50" w:after="120"/>
        <w:jc w:val="left"/>
        <w:rPr>
          <w:rFonts w:hint="eastAsia" w:ascii="宋体" w:hAnsi="宋体" w:cs="宋体"/>
          <w:szCs w:val="21"/>
        </w:rPr>
      </w:pPr>
    </w:p>
    <w:p w14:paraId="0027D2F1">
      <w:pPr>
        <w:spacing w:before="50" w:after="120"/>
        <w:jc w:val="left"/>
        <w:rPr>
          <w:rFonts w:hint="eastAsia" w:ascii="宋体" w:hAnsi="宋体" w:cs="宋体"/>
          <w:szCs w:val="21"/>
        </w:rPr>
      </w:pPr>
    </w:p>
    <w:p w14:paraId="12D42A51">
      <w:pPr>
        <w:spacing w:before="50" w:after="120"/>
        <w:jc w:val="left"/>
        <w:rPr>
          <w:rFonts w:hint="eastAsia" w:ascii="宋体" w:hAnsi="宋体" w:cs="宋体"/>
          <w:szCs w:val="21"/>
        </w:rPr>
      </w:pPr>
      <w:r>
        <w:rPr>
          <w:rFonts w:hint="eastAsia" w:ascii="宋体" w:hAnsi="宋体" w:cs="宋体"/>
          <w:szCs w:val="21"/>
        </w:rPr>
        <w:t>2．实施方案（如有，自行编写）</w:t>
      </w:r>
    </w:p>
    <w:p w14:paraId="63A7606E">
      <w:pPr>
        <w:spacing w:before="50" w:after="120"/>
        <w:jc w:val="left"/>
        <w:rPr>
          <w:rFonts w:hint="eastAsia" w:ascii="宋体" w:hAnsi="宋体" w:cs="宋体"/>
          <w:szCs w:val="21"/>
        </w:rPr>
      </w:pPr>
    </w:p>
    <w:p w14:paraId="272B5353">
      <w:pPr>
        <w:spacing w:before="50" w:after="120"/>
        <w:jc w:val="left"/>
        <w:rPr>
          <w:rFonts w:hint="eastAsia" w:ascii="宋体" w:hAnsi="宋体" w:cs="宋体"/>
          <w:szCs w:val="21"/>
        </w:rPr>
      </w:pPr>
      <w:r>
        <w:rPr>
          <w:rFonts w:hint="eastAsia" w:ascii="宋体" w:hAnsi="宋体" w:cs="宋体"/>
          <w:szCs w:val="21"/>
        </w:rPr>
        <w:t>3．进度、质量保障措施及方案（如有，自行编写）</w:t>
      </w:r>
    </w:p>
    <w:p w14:paraId="5ACC1CC0">
      <w:pPr>
        <w:spacing w:before="50" w:after="120"/>
        <w:jc w:val="left"/>
        <w:rPr>
          <w:rFonts w:hint="eastAsia" w:ascii="宋体" w:hAnsi="宋体" w:cs="宋体"/>
          <w:szCs w:val="21"/>
        </w:rPr>
      </w:pPr>
    </w:p>
    <w:p w14:paraId="6377E07E">
      <w:pPr>
        <w:spacing w:before="50" w:after="120"/>
        <w:jc w:val="left"/>
        <w:rPr>
          <w:rFonts w:hint="eastAsia" w:ascii="宋体" w:hAnsi="宋体" w:cs="宋体"/>
          <w:szCs w:val="21"/>
        </w:rPr>
      </w:pPr>
      <w:r>
        <w:rPr>
          <w:rFonts w:hint="eastAsia" w:ascii="宋体" w:hAnsi="宋体" w:cs="宋体"/>
          <w:szCs w:val="21"/>
        </w:rPr>
        <w:t>4．项目拟投入服务团队人员结构表（包括但不限于学历、证书情况、职称、年龄等）</w:t>
      </w:r>
    </w:p>
    <w:p w14:paraId="08EC2D73">
      <w:pPr>
        <w:spacing w:before="120" w:after="50" w:line="400" w:lineRule="exact"/>
        <w:jc w:val="center"/>
        <w:rPr>
          <w:rFonts w:hint="eastAsia" w:ascii="宋体" w:hAnsi="宋体" w:cs="宋体"/>
          <w:szCs w:val="21"/>
        </w:rPr>
      </w:pPr>
      <w:r>
        <w:rPr>
          <w:rFonts w:hint="eastAsia" w:ascii="宋体" w:hAnsi="宋体" w:cs="宋体"/>
          <w:szCs w:val="21"/>
        </w:rPr>
        <w:t>项目拟投入服务团队人员（含项目负责人）一览表</w:t>
      </w:r>
    </w:p>
    <w:tbl>
      <w:tblPr>
        <w:tblStyle w:val="52"/>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2DE6A80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000000" w:sz="4" w:space="0"/>
              <w:left w:val="single" w:color="000000" w:sz="4" w:space="0"/>
              <w:bottom w:val="single" w:color="000000" w:sz="4" w:space="0"/>
              <w:right w:val="single" w:color="000000" w:sz="4" w:space="0"/>
            </w:tcBorders>
            <w:vAlign w:val="center"/>
          </w:tcPr>
          <w:p w14:paraId="679848ED">
            <w:pPr>
              <w:spacing w:before="120" w:after="50"/>
              <w:jc w:val="center"/>
              <w:rPr>
                <w:rFonts w:hint="eastAsia" w:ascii="宋体" w:hAnsi="宋体" w:cs="宋体"/>
                <w:szCs w:val="21"/>
              </w:rPr>
            </w:pPr>
            <w:r>
              <w:rPr>
                <w:rFonts w:hint="eastAsia" w:ascii="宋体" w:hAnsi="宋体" w:cs="宋体"/>
                <w:szCs w:val="21"/>
              </w:rPr>
              <w:t>姓名</w:t>
            </w:r>
          </w:p>
        </w:tc>
        <w:tc>
          <w:tcPr>
            <w:tcW w:w="1260" w:type="dxa"/>
            <w:tcBorders>
              <w:top w:val="single" w:color="000000" w:sz="4" w:space="0"/>
              <w:left w:val="single" w:color="000000" w:sz="4" w:space="0"/>
              <w:bottom w:val="single" w:color="000000" w:sz="4" w:space="0"/>
              <w:right w:val="single" w:color="000000" w:sz="4" w:space="0"/>
            </w:tcBorders>
            <w:vAlign w:val="center"/>
          </w:tcPr>
          <w:p w14:paraId="5832961F">
            <w:pPr>
              <w:spacing w:before="120" w:after="50"/>
              <w:jc w:val="center"/>
              <w:rPr>
                <w:rFonts w:hint="eastAsia" w:ascii="宋体" w:hAnsi="宋体" w:cs="宋体"/>
                <w:szCs w:val="21"/>
              </w:rPr>
            </w:pPr>
            <w:r>
              <w:rPr>
                <w:rFonts w:hint="eastAsia" w:ascii="宋体" w:hAnsi="宋体" w:cs="宋体"/>
                <w:szCs w:val="21"/>
              </w:rPr>
              <w:t>职务</w:t>
            </w:r>
          </w:p>
        </w:tc>
        <w:tc>
          <w:tcPr>
            <w:tcW w:w="1440" w:type="dxa"/>
            <w:tcBorders>
              <w:top w:val="single" w:color="000000" w:sz="4" w:space="0"/>
              <w:left w:val="single" w:color="000000" w:sz="4" w:space="0"/>
              <w:bottom w:val="single" w:color="000000" w:sz="4" w:space="0"/>
              <w:right w:val="single" w:color="000000" w:sz="4" w:space="0"/>
            </w:tcBorders>
            <w:vAlign w:val="center"/>
          </w:tcPr>
          <w:p w14:paraId="27B5FDED">
            <w:pPr>
              <w:spacing w:before="120" w:after="50"/>
              <w:jc w:val="center"/>
              <w:rPr>
                <w:rFonts w:hint="eastAsia" w:ascii="宋体" w:hAnsi="宋体" w:cs="宋体"/>
                <w:szCs w:val="21"/>
              </w:rPr>
            </w:pPr>
            <w:r>
              <w:rPr>
                <w:rFonts w:hint="eastAsia" w:ascii="宋体" w:hAnsi="宋体" w:cs="宋体"/>
                <w:szCs w:val="21"/>
              </w:rPr>
              <w:t>分配岗位</w:t>
            </w:r>
          </w:p>
        </w:tc>
        <w:tc>
          <w:tcPr>
            <w:tcW w:w="1516" w:type="dxa"/>
            <w:tcBorders>
              <w:top w:val="single" w:color="000000" w:sz="4" w:space="0"/>
              <w:left w:val="single" w:color="000000" w:sz="4" w:space="0"/>
              <w:bottom w:val="single" w:color="000000" w:sz="4" w:space="0"/>
              <w:right w:val="single" w:color="000000" w:sz="4" w:space="0"/>
            </w:tcBorders>
            <w:vAlign w:val="center"/>
          </w:tcPr>
          <w:p w14:paraId="0BDB3EB3">
            <w:pPr>
              <w:spacing w:before="120" w:after="50"/>
              <w:jc w:val="center"/>
              <w:rPr>
                <w:rFonts w:hint="eastAsia" w:ascii="宋体" w:hAnsi="宋体" w:cs="宋体"/>
                <w:szCs w:val="21"/>
              </w:rPr>
            </w:pPr>
            <w:r>
              <w:rPr>
                <w:rFonts w:hint="eastAsia" w:ascii="宋体" w:hAnsi="宋体" w:cs="宋体"/>
                <w:szCs w:val="21"/>
              </w:rPr>
              <w:t>持证情况</w:t>
            </w:r>
          </w:p>
        </w:tc>
        <w:tc>
          <w:tcPr>
            <w:tcW w:w="1620" w:type="dxa"/>
            <w:tcBorders>
              <w:top w:val="single" w:color="000000" w:sz="4" w:space="0"/>
              <w:left w:val="single" w:color="000000" w:sz="4" w:space="0"/>
              <w:bottom w:val="single" w:color="000000" w:sz="4" w:space="0"/>
              <w:right w:val="single" w:color="000000" w:sz="4" w:space="0"/>
            </w:tcBorders>
            <w:vAlign w:val="center"/>
          </w:tcPr>
          <w:p w14:paraId="75010515">
            <w:pPr>
              <w:spacing w:before="120" w:after="50"/>
              <w:jc w:val="center"/>
              <w:rPr>
                <w:rFonts w:hint="eastAsia" w:ascii="宋体" w:hAnsi="宋体" w:cs="宋体"/>
                <w:szCs w:val="21"/>
              </w:rPr>
            </w:pPr>
            <w:r>
              <w:rPr>
                <w:rFonts w:hint="eastAsia" w:ascii="宋体" w:hAnsi="宋体" w:cs="宋体"/>
                <w:szCs w:val="21"/>
              </w:rPr>
              <w:t>年龄</w:t>
            </w:r>
          </w:p>
        </w:tc>
        <w:tc>
          <w:tcPr>
            <w:tcW w:w="1980" w:type="dxa"/>
            <w:tcBorders>
              <w:top w:val="single" w:color="000000" w:sz="4" w:space="0"/>
              <w:left w:val="single" w:color="000000" w:sz="4" w:space="0"/>
              <w:bottom w:val="single" w:color="000000" w:sz="4" w:space="0"/>
              <w:right w:val="single" w:color="000000" w:sz="4" w:space="0"/>
            </w:tcBorders>
            <w:vAlign w:val="center"/>
          </w:tcPr>
          <w:p w14:paraId="432CEF57">
            <w:pPr>
              <w:spacing w:before="120" w:after="50"/>
              <w:jc w:val="center"/>
              <w:rPr>
                <w:rFonts w:hint="eastAsia" w:ascii="宋体" w:hAnsi="宋体" w:cs="宋体"/>
                <w:bCs/>
                <w:szCs w:val="21"/>
              </w:rPr>
            </w:pPr>
            <w:r>
              <w:rPr>
                <w:rFonts w:hint="eastAsia" w:ascii="宋体" w:hAnsi="宋体" w:cs="宋体"/>
                <w:bCs/>
                <w:szCs w:val="21"/>
              </w:rPr>
              <w:t>备注</w:t>
            </w:r>
          </w:p>
        </w:tc>
      </w:tr>
      <w:tr w14:paraId="7F68A19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000000" w:sz="4" w:space="0"/>
              <w:left w:val="single" w:color="000000" w:sz="4" w:space="0"/>
              <w:bottom w:val="single" w:color="000000" w:sz="4" w:space="0"/>
              <w:right w:val="single" w:color="000000" w:sz="4" w:space="0"/>
            </w:tcBorders>
          </w:tcPr>
          <w:p w14:paraId="04CA1DEC">
            <w:pPr>
              <w:spacing w:before="120" w:after="50"/>
              <w:rPr>
                <w:rFonts w:hint="eastAsia" w:ascii="宋体" w:hAnsi="宋体" w:cs="宋体"/>
                <w:szCs w:val="21"/>
              </w:rPr>
            </w:pPr>
          </w:p>
        </w:tc>
        <w:tc>
          <w:tcPr>
            <w:tcW w:w="1260" w:type="dxa"/>
            <w:tcBorders>
              <w:top w:val="single" w:color="000000" w:sz="4" w:space="0"/>
              <w:left w:val="single" w:color="000000" w:sz="4" w:space="0"/>
              <w:bottom w:val="single" w:color="000000" w:sz="4" w:space="0"/>
              <w:right w:val="single" w:color="000000" w:sz="4" w:space="0"/>
            </w:tcBorders>
          </w:tcPr>
          <w:p w14:paraId="58EA8B60">
            <w:pPr>
              <w:spacing w:before="120" w:after="50"/>
              <w:rPr>
                <w:rFonts w:hint="eastAsia" w:ascii="宋体" w:hAnsi="宋体" w:cs="宋体"/>
                <w:szCs w:val="21"/>
              </w:rPr>
            </w:pPr>
          </w:p>
        </w:tc>
        <w:tc>
          <w:tcPr>
            <w:tcW w:w="1440" w:type="dxa"/>
            <w:tcBorders>
              <w:top w:val="single" w:color="000000" w:sz="4" w:space="0"/>
              <w:left w:val="single" w:color="000000" w:sz="4" w:space="0"/>
              <w:bottom w:val="single" w:color="000000" w:sz="4" w:space="0"/>
              <w:right w:val="single" w:color="000000" w:sz="4" w:space="0"/>
            </w:tcBorders>
          </w:tcPr>
          <w:p w14:paraId="38F1B4E5">
            <w:pPr>
              <w:spacing w:before="120" w:after="50"/>
              <w:rPr>
                <w:rFonts w:hint="eastAsia" w:ascii="宋体" w:hAnsi="宋体" w:cs="宋体"/>
                <w:szCs w:val="21"/>
              </w:rPr>
            </w:pPr>
          </w:p>
        </w:tc>
        <w:tc>
          <w:tcPr>
            <w:tcW w:w="1516" w:type="dxa"/>
            <w:tcBorders>
              <w:top w:val="single" w:color="000000" w:sz="4" w:space="0"/>
              <w:left w:val="single" w:color="000000" w:sz="4" w:space="0"/>
              <w:bottom w:val="single" w:color="000000" w:sz="4" w:space="0"/>
              <w:right w:val="single" w:color="000000" w:sz="4" w:space="0"/>
            </w:tcBorders>
          </w:tcPr>
          <w:p w14:paraId="2BB598EC">
            <w:pPr>
              <w:spacing w:before="120" w:after="50"/>
              <w:rPr>
                <w:rFonts w:hint="eastAsia" w:ascii="宋体" w:hAnsi="宋体" w:cs="宋体"/>
                <w:szCs w:val="21"/>
              </w:rPr>
            </w:pPr>
          </w:p>
        </w:tc>
        <w:tc>
          <w:tcPr>
            <w:tcW w:w="1620" w:type="dxa"/>
            <w:tcBorders>
              <w:top w:val="single" w:color="000000" w:sz="4" w:space="0"/>
              <w:left w:val="single" w:color="000000" w:sz="4" w:space="0"/>
              <w:bottom w:val="single" w:color="000000" w:sz="4" w:space="0"/>
              <w:right w:val="single" w:color="000000" w:sz="4" w:space="0"/>
            </w:tcBorders>
          </w:tcPr>
          <w:p w14:paraId="70B86681">
            <w:pPr>
              <w:spacing w:before="120" w:after="50"/>
              <w:rPr>
                <w:rFonts w:hint="eastAsia" w:ascii="宋体" w:hAnsi="宋体" w:cs="宋体"/>
                <w:szCs w:val="21"/>
              </w:rPr>
            </w:pPr>
          </w:p>
        </w:tc>
        <w:tc>
          <w:tcPr>
            <w:tcW w:w="1980" w:type="dxa"/>
            <w:tcBorders>
              <w:top w:val="single" w:color="000000" w:sz="4" w:space="0"/>
              <w:left w:val="single" w:color="000000" w:sz="4" w:space="0"/>
              <w:bottom w:val="single" w:color="000000" w:sz="4" w:space="0"/>
              <w:right w:val="single" w:color="000000" w:sz="4" w:space="0"/>
            </w:tcBorders>
          </w:tcPr>
          <w:p w14:paraId="6D415BB8">
            <w:pPr>
              <w:spacing w:before="120" w:after="50"/>
              <w:rPr>
                <w:rFonts w:hint="eastAsia" w:ascii="宋体" w:hAnsi="宋体" w:cs="宋体"/>
                <w:szCs w:val="21"/>
              </w:rPr>
            </w:pPr>
          </w:p>
        </w:tc>
      </w:tr>
      <w:tr w14:paraId="1147D9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000000" w:sz="4" w:space="0"/>
              <w:left w:val="single" w:color="000000" w:sz="4" w:space="0"/>
              <w:bottom w:val="single" w:color="000000" w:sz="4" w:space="0"/>
              <w:right w:val="single" w:color="000000" w:sz="4" w:space="0"/>
            </w:tcBorders>
          </w:tcPr>
          <w:p w14:paraId="6C0C38E1">
            <w:pPr>
              <w:spacing w:before="120" w:after="50"/>
              <w:rPr>
                <w:rFonts w:hint="eastAsia" w:ascii="宋体" w:hAnsi="宋体" w:cs="宋体"/>
                <w:szCs w:val="21"/>
              </w:rPr>
            </w:pPr>
          </w:p>
        </w:tc>
        <w:tc>
          <w:tcPr>
            <w:tcW w:w="1260" w:type="dxa"/>
            <w:tcBorders>
              <w:top w:val="single" w:color="000000" w:sz="4" w:space="0"/>
              <w:left w:val="single" w:color="000000" w:sz="4" w:space="0"/>
              <w:bottom w:val="single" w:color="000000" w:sz="4" w:space="0"/>
              <w:right w:val="single" w:color="000000" w:sz="4" w:space="0"/>
            </w:tcBorders>
          </w:tcPr>
          <w:p w14:paraId="2BEF08E6">
            <w:pPr>
              <w:spacing w:before="120" w:after="50"/>
              <w:rPr>
                <w:rFonts w:hint="eastAsia" w:ascii="宋体" w:hAnsi="宋体" w:cs="宋体"/>
                <w:szCs w:val="21"/>
              </w:rPr>
            </w:pPr>
          </w:p>
        </w:tc>
        <w:tc>
          <w:tcPr>
            <w:tcW w:w="1440" w:type="dxa"/>
            <w:tcBorders>
              <w:top w:val="single" w:color="000000" w:sz="4" w:space="0"/>
              <w:left w:val="single" w:color="000000" w:sz="4" w:space="0"/>
              <w:bottom w:val="single" w:color="000000" w:sz="4" w:space="0"/>
              <w:right w:val="single" w:color="000000" w:sz="4" w:space="0"/>
            </w:tcBorders>
          </w:tcPr>
          <w:p w14:paraId="0C352E75">
            <w:pPr>
              <w:spacing w:before="120" w:after="50"/>
              <w:rPr>
                <w:rFonts w:hint="eastAsia" w:ascii="宋体" w:hAnsi="宋体" w:cs="宋体"/>
                <w:szCs w:val="21"/>
              </w:rPr>
            </w:pPr>
          </w:p>
        </w:tc>
        <w:tc>
          <w:tcPr>
            <w:tcW w:w="1516" w:type="dxa"/>
            <w:tcBorders>
              <w:top w:val="single" w:color="000000" w:sz="4" w:space="0"/>
              <w:left w:val="single" w:color="000000" w:sz="4" w:space="0"/>
              <w:bottom w:val="single" w:color="000000" w:sz="4" w:space="0"/>
              <w:right w:val="single" w:color="000000" w:sz="4" w:space="0"/>
            </w:tcBorders>
          </w:tcPr>
          <w:p w14:paraId="6F43FC3E">
            <w:pPr>
              <w:spacing w:before="120" w:after="50"/>
              <w:rPr>
                <w:rFonts w:hint="eastAsia" w:ascii="宋体" w:hAnsi="宋体" w:cs="宋体"/>
                <w:szCs w:val="21"/>
              </w:rPr>
            </w:pPr>
          </w:p>
        </w:tc>
        <w:tc>
          <w:tcPr>
            <w:tcW w:w="1620" w:type="dxa"/>
            <w:tcBorders>
              <w:top w:val="single" w:color="000000" w:sz="4" w:space="0"/>
              <w:left w:val="single" w:color="000000" w:sz="4" w:space="0"/>
              <w:bottom w:val="single" w:color="000000" w:sz="4" w:space="0"/>
              <w:right w:val="single" w:color="000000" w:sz="4" w:space="0"/>
            </w:tcBorders>
          </w:tcPr>
          <w:p w14:paraId="1E30CA24">
            <w:pPr>
              <w:spacing w:before="120" w:after="50"/>
              <w:rPr>
                <w:rFonts w:hint="eastAsia" w:ascii="宋体" w:hAnsi="宋体" w:cs="宋体"/>
                <w:szCs w:val="21"/>
              </w:rPr>
            </w:pPr>
          </w:p>
        </w:tc>
        <w:tc>
          <w:tcPr>
            <w:tcW w:w="1980" w:type="dxa"/>
            <w:tcBorders>
              <w:top w:val="single" w:color="000000" w:sz="4" w:space="0"/>
              <w:left w:val="single" w:color="000000" w:sz="4" w:space="0"/>
              <w:bottom w:val="single" w:color="000000" w:sz="4" w:space="0"/>
              <w:right w:val="single" w:color="000000" w:sz="4" w:space="0"/>
            </w:tcBorders>
          </w:tcPr>
          <w:p w14:paraId="50C7850B">
            <w:pPr>
              <w:spacing w:before="120" w:after="50"/>
              <w:rPr>
                <w:rFonts w:hint="eastAsia" w:ascii="宋体" w:hAnsi="宋体" w:cs="宋体"/>
                <w:szCs w:val="21"/>
              </w:rPr>
            </w:pPr>
          </w:p>
        </w:tc>
      </w:tr>
      <w:tr w14:paraId="2B12536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000000" w:sz="4" w:space="0"/>
              <w:left w:val="single" w:color="000000" w:sz="4" w:space="0"/>
              <w:bottom w:val="single" w:color="000000" w:sz="4" w:space="0"/>
              <w:right w:val="single" w:color="000000" w:sz="4" w:space="0"/>
            </w:tcBorders>
          </w:tcPr>
          <w:p w14:paraId="0C628510">
            <w:pPr>
              <w:spacing w:before="120" w:after="50"/>
              <w:rPr>
                <w:rFonts w:hint="eastAsia" w:ascii="宋体" w:hAnsi="宋体" w:cs="宋体"/>
                <w:szCs w:val="21"/>
              </w:rPr>
            </w:pPr>
          </w:p>
        </w:tc>
        <w:tc>
          <w:tcPr>
            <w:tcW w:w="1260" w:type="dxa"/>
            <w:tcBorders>
              <w:top w:val="single" w:color="000000" w:sz="4" w:space="0"/>
              <w:left w:val="single" w:color="000000" w:sz="4" w:space="0"/>
              <w:bottom w:val="single" w:color="000000" w:sz="4" w:space="0"/>
              <w:right w:val="single" w:color="000000" w:sz="4" w:space="0"/>
            </w:tcBorders>
          </w:tcPr>
          <w:p w14:paraId="3A976CC3">
            <w:pPr>
              <w:spacing w:before="120" w:after="50"/>
              <w:rPr>
                <w:rFonts w:hint="eastAsia" w:ascii="宋体" w:hAnsi="宋体" w:cs="宋体"/>
                <w:szCs w:val="21"/>
              </w:rPr>
            </w:pPr>
          </w:p>
        </w:tc>
        <w:tc>
          <w:tcPr>
            <w:tcW w:w="1440" w:type="dxa"/>
            <w:tcBorders>
              <w:top w:val="single" w:color="000000" w:sz="4" w:space="0"/>
              <w:left w:val="single" w:color="000000" w:sz="4" w:space="0"/>
              <w:bottom w:val="single" w:color="000000" w:sz="4" w:space="0"/>
              <w:right w:val="single" w:color="000000" w:sz="4" w:space="0"/>
            </w:tcBorders>
          </w:tcPr>
          <w:p w14:paraId="5E344649">
            <w:pPr>
              <w:pStyle w:val="28"/>
              <w:spacing w:before="120" w:after="50"/>
              <w:ind w:left="5250"/>
              <w:rPr>
                <w:rFonts w:hint="eastAsia" w:hAnsi="宋体" w:cs="宋体"/>
              </w:rPr>
            </w:pPr>
          </w:p>
        </w:tc>
        <w:tc>
          <w:tcPr>
            <w:tcW w:w="1516" w:type="dxa"/>
            <w:tcBorders>
              <w:top w:val="single" w:color="000000" w:sz="4" w:space="0"/>
              <w:left w:val="single" w:color="000000" w:sz="4" w:space="0"/>
              <w:bottom w:val="single" w:color="000000" w:sz="4" w:space="0"/>
              <w:right w:val="single" w:color="000000" w:sz="4" w:space="0"/>
            </w:tcBorders>
          </w:tcPr>
          <w:p w14:paraId="1679495F">
            <w:pPr>
              <w:spacing w:before="120" w:after="50"/>
              <w:rPr>
                <w:rFonts w:hint="eastAsia" w:ascii="宋体" w:hAnsi="宋体" w:cs="宋体"/>
                <w:szCs w:val="21"/>
              </w:rPr>
            </w:pPr>
          </w:p>
        </w:tc>
        <w:tc>
          <w:tcPr>
            <w:tcW w:w="1620" w:type="dxa"/>
            <w:tcBorders>
              <w:top w:val="single" w:color="000000" w:sz="4" w:space="0"/>
              <w:left w:val="single" w:color="000000" w:sz="4" w:space="0"/>
              <w:bottom w:val="single" w:color="000000" w:sz="4" w:space="0"/>
              <w:right w:val="single" w:color="000000" w:sz="4" w:space="0"/>
            </w:tcBorders>
          </w:tcPr>
          <w:p w14:paraId="460075BD">
            <w:pPr>
              <w:spacing w:before="120" w:after="50"/>
              <w:rPr>
                <w:rFonts w:hint="eastAsia" w:ascii="宋体" w:hAnsi="宋体" w:cs="宋体"/>
                <w:szCs w:val="21"/>
              </w:rPr>
            </w:pPr>
          </w:p>
        </w:tc>
        <w:tc>
          <w:tcPr>
            <w:tcW w:w="1980" w:type="dxa"/>
            <w:tcBorders>
              <w:top w:val="single" w:color="000000" w:sz="4" w:space="0"/>
              <w:left w:val="single" w:color="000000" w:sz="4" w:space="0"/>
              <w:bottom w:val="single" w:color="000000" w:sz="4" w:space="0"/>
              <w:right w:val="single" w:color="000000" w:sz="4" w:space="0"/>
            </w:tcBorders>
          </w:tcPr>
          <w:p w14:paraId="1AB19E4B">
            <w:pPr>
              <w:spacing w:before="120" w:after="50"/>
              <w:rPr>
                <w:rFonts w:hint="eastAsia" w:ascii="宋体" w:hAnsi="宋体" w:cs="宋体"/>
                <w:szCs w:val="21"/>
              </w:rPr>
            </w:pPr>
          </w:p>
        </w:tc>
      </w:tr>
    </w:tbl>
    <w:p w14:paraId="79174E91">
      <w:pPr>
        <w:spacing w:before="50" w:after="120" w:line="440" w:lineRule="exact"/>
        <w:jc w:val="left"/>
        <w:rPr>
          <w:rFonts w:hint="eastAsia" w:ascii="宋体" w:hAnsi="宋体" w:cs="宋体"/>
          <w:szCs w:val="21"/>
        </w:rPr>
      </w:pPr>
      <w:r>
        <w:rPr>
          <w:rFonts w:hint="eastAsia" w:ascii="宋体" w:hAnsi="宋体" w:cs="宋体"/>
          <w:szCs w:val="21"/>
        </w:rPr>
        <w:t>注：在填写时，如本表格不适合投标单位的实际情况，可根据本表格式自行划表填写。</w:t>
      </w:r>
    </w:p>
    <w:p w14:paraId="0E2E05F1">
      <w:pPr>
        <w:rPr>
          <w:rFonts w:hint="eastAsia" w:ascii="宋体" w:hAnsi="宋体" w:cs="宋体"/>
          <w:spacing w:val="20"/>
          <w:szCs w:val="21"/>
          <w:u w:val="single"/>
        </w:rPr>
      </w:pPr>
      <w:r>
        <w:rPr>
          <w:rFonts w:hint="eastAsia" w:ascii="宋体" w:hAnsi="宋体" w:cs="宋体"/>
          <w:szCs w:val="21"/>
        </w:rPr>
        <w:t>供应商名称(电子签章)</w:t>
      </w:r>
      <w:r>
        <w:rPr>
          <w:rFonts w:hint="eastAsia" w:ascii="宋体" w:hAnsi="宋体" w:cs="宋体"/>
          <w:spacing w:val="20"/>
          <w:szCs w:val="21"/>
        </w:rPr>
        <w:t>：</w:t>
      </w:r>
      <w:r>
        <w:rPr>
          <w:rFonts w:hint="eastAsia" w:ascii="宋体" w:hAnsi="宋体" w:cs="宋体"/>
          <w:spacing w:val="20"/>
          <w:szCs w:val="21"/>
          <w:u w:val="single"/>
        </w:rPr>
        <w:t xml:space="preserve">        </w:t>
      </w:r>
      <w:r>
        <w:rPr>
          <w:rFonts w:hint="eastAsia" w:ascii="宋体" w:hAnsi="宋体" w:cs="宋体"/>
          <w:spacing w:val="20"/>
          <w:szCs w:val="21"/>
        </w:rPr>
        <w:t xml:space="preserve">           日  期：</w:t>
      </w:r>
      <w:r>
        <w:rPr>
          <w:rFonts w:hint="eastAsia" w:ascii="宋体" w:hAnsi="宋体" w:cs="宋体"/>
          <w:spacing w:val="20"/>
          <w:szCs w:val="21"/>
          <w:u w:val="single"/>
        </w:rPr>
        <w:t xml:space="preserve">        </w:t>
      </w:r>
    </w:p>
    <w:p w14:paraId="16A6AC5F">
      <w:pPr>
        <w:rPr>
          <w:rFonts w:hint="eastAsia" w:ascii="宋体" w:hAnsi="宋体" w:cs="宋体"/>
          <w:spacing w:val="20"/>
          <w:szCs w:val="21"/>
          <w:u w:val="single"/>
        </w:rPr>
      </w:pPr>
    </w:p>
    <w:p w14:paraId="132F665F">
      <w:pPr>
        <w:rPr>
          <w:rFonts w:hint="eastAsia" w:ascii="宋体" w:hAnsi="宋体" w:cs="宋体"/>
          <w:szCs w:val="21"/>
        </w:rPr>
      </w:pPr>
    </w:p>
    <w:p w14:paraId="1C770449">
      <w:pPr>
        <w:spacing w:before="50" w:after="120"/>
        <w:jc w:val="left"/>
        <w:rPr>
          <w:rFonts w:hint="eastAsia" w:ascii="宋体" w:hAnsi="宋体" w:cs="宋体"/>
          <w:szCs w:val="21"/>
        </w:rPr>
      </w:pPr>
      <w:r>
        <w:rPr>
          <w:rFonts w:hint="eastAsia" w:ascii="宋体" w:hAnsi="宋体" w:cs="宋体"/>
          <w:szCs w:val="21"/>
        </w:rPr>
        <w:t>5．其他方案或资料。</w:t>
      </w:r>
    </w:p>
    <w:p w14:paraId="1CEC19B9">
      <w:pPr>
        <w:spacing w:before="50" w:after="120"/>
        <w:jc w:val="left"/>
        <w:rPr>
          <w:rFonts w:hint="eastAsia" w:ascii="宋体" w:hAnsi="宋体" w:cs="宋体"/>
          <w:szCs w:val="21"/>
        </w:rPr>
      </w:pPr>
    </w:p>
    <w:p w14:paraId="27BB7DF0">
      <w:pPr>
        <w:spacing w:before="120" w:after="50" w:line="440" w:lineRule="exact"/>
        <w:jc w:val="left"/>
        <w:outlineLvl w:val="1"/>
        <w:rPr>
          <w:rFonts w:hint="eastAsia" w:ascii="宋体" w:hAnsi="宋体" w:cs="宋体"/>
          <w:bCs/>
          <w:sz w:val="24"/>
        </w:rPr>
      </w:pPr>
      <w:r>
        <w:rPr>
          <w:rFonts w:hint="eastAsia" w:ascii="宋体" w:hAnsi="宋体" w:cs="宋体"/>
          <w:bCs/>
          <w:sz w:val="24"/>
        </w:rPr>
        <w:t xml:space="preserve">3．投标文件封面参考格式（报价文件）： </w:t>
      </w:r>
    </w:p>
    <w:p w14:paraId="5EDB2951">
      <w:pPr>
        <w:spacing w:before="50" w:after="120" w:line="400" w:lineRule="exact"/>
        <w:jc w:val="left"/>
        <w:rPr>
          <w:rFonts w:hint="eastAsia" w:ascii="宋体" w:hAnsi="宋体" w:cs="宋体"/>
          <w:bCs/>
          <w:sz w:val="24"/>
        </w:rPr>
      </w:pPr>
    </w:p>
    <w:p w14:paraId="18CCED0F">
      <w:pPr>
        <w:spacing w:before="120" w:after="50" w:line="360" w:lineRule="exact"/>
        <w:rPr>
          <w:rFonts w:hint="eastAsia" w:ascii="宋体" w:hAnsi="宋体" w:cs="宋体"/>
          <w:sz w:val="24"/>
        </w:rPr>
      </w:pPr>
    </w:p>
    <w:p w14:paraId="08AF09C1">
      <w:pPr>
        <w:spacing w:before="120" w:after="50" w:line="360" w:lineRule="exact"/>
        <w:jc w:val="center"/>
        <w:rPr>
          <w:rFonts w:hint="eastAsia" w:ascii="宋体" w:hAnsi="宋体" w:cs="宋体"/>
          <w:bCs/>
          <w:sz w:val="24"/>
        </w:rPr>
      </w:pPr>
    </w:p>
    <w:p w14:paraId="3E15F885">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电子投标文件</w:t>
      </w:r>
    </w:p>
    <w:p w14:paraId="6BEBE420">
      <w:pPr>
        <w:spacing w:before="120" w:after="50" w:line="360" w:lineRule="exact"/>
        <w:jc w:val="center"/>
        <w:rPr>
          <w:rFonts w:hint="eastAsia" w:ascii="宋体" w:hAnsi="宋体" w:cs="宋体"/>
          <w:b/>
          <w:bCs/>
          <w:sz w:val="44"/>
          <w:szCs w:val="44"/>
        </w:rPr>
      </w:pPr>
    </w:p>
    <w:p w14:paraId="539B8959">
      <w:pPr>
        <w:spacing w:before="120" w:after="50" w:line="360" w:lineRule="exact"/>
        <w:jc w:val="center"/>
        <w:rPr>
          <w:rFonts w:hint="eastAsia" w:ascii="宋体" w:hAnsi="宋体" w:cs="宋体"/>
          <w:b/>
          <w:bCs/>
          <w:sz w:val="44"/>
          <w:szCs w:val="44"/>
        </w:rPr>
      </w:pPr>
    </w:p>
    <w:p w14:paraId="10F10090">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报价文件</w:t>
      </w:r>
    </w:p>
    <w:p w14:paraId="08AF5701">
      <w:pPr>
        <w:spacing w:before="120" w:after="50" w:line="360" w:lineRule="exact"/>
        <w:rPr>
          <w:rFonts w:hint="eastAsia" w:ascii="宋体" w:hAnsi="宋体" w:cs="宋体"/>
          <w:bCs/>
          <w:sz w:val="24"/>
        </w:rPr>
      </w:pPr>
    </w:p>
    <w:p w14:paraId="49A967CD">
      <w:pPr>
        <w:spacing w:before="120" w:after="50" w:line="360" w:lineRule="exact"/>
        <w:rPr>
          <w:rFonts w:hint="eastAsia" w:ascii="宋体" w:hAnsi="宋体" w:cs="宋体"/>
          <w:bCs/>
          <w:sz w:val="24"/>
        </w:rPr>
      </w:pPr>
    </w:p>
    <w:p w14:paraId="03000449">
      <w:pPr>
        <w:spacing w:before="120" w:after="50" w:line="360" w:lineRule="exact"/>
        <w:rPr>
          <w:rFonts w:hint="eastAsia" w:ascii="宋体" w:hAnsi="宋体" w:cs="宋体"/>
          <w:bCs/>
          <w:sz w:val="24"/>
        </w:rPr>
      </w:pPr>
    </w:p>
    <w:p w14:paraId="32B10BB5">
      <w:pPr>
        <w:spacing w:before="120" w:after="50" w:line="360" w:lineRule="exact"/>
        <w:ind w:firstLine="720" w:firstLineChars="300"/>
        <w:rPr>
          <w:rFonts w:hint="eastAsia" w:ascii="宋体" w:hAnsi="宋体" w:cs="宋体"/>
          <w:bCs/>
          <w:sz w:val="24"/>
        </w:rPr>
      </w:pPr>
      <w:r>
        <w:rPr>
          <w:rFonts w:hint="eastAsia" w:ascii="宋体" w:hAnsi="宋体" w:cs="宋体"/>
          <w:bCs/>
          <w:sz w:val="24"/>
        </w:rPr>
        <w:t xml:space="preserve">项目名称： </w:t>
      </w:r>
    </w:p>
    <w:p w14:paraId="4D1AF885">
      <w:pPr>
        <w:spacing w:before="120" w:after="50" w:line="360" w:lineRule="exact"/>
        <w:ind w:firstLine="720" w:firstLineChars="300"/>
        <w:rPr>
          <w:rFonts w:hint="eastAsia" w:ascii="宋体" w:hAnsi="宋体" w:cs="宋体"/>
          <w:bCs/>
          <w:sz w:val="24"/>
        </w:rPr>
      </w:pPr>
      <w:r>
        <w:rPr>
          <w:rFonts w:hint="eastAsia" w:ascii="宋体" w:hAnsi="宋体" w:cs="宋体"/>
          <w:bCs/>
          <w:sz w:val="24"/>
        </w:rPr>
        <w:t>项目编号：</w:t>
      </w:r>
    </w:p>
    <w:p w14:paraId="1EBCE806">
      <w:pPr>
        <w:spacing w:before="120" w:after="50" w:line="360" w:lineRule="exact"/>
        <w:ind w:firstLine="720" w:firstLineChars="300"/>
        <w:rPr>
          <w:rFonts w:hint="eastAsia" w:ascii="宋体" w:hAnsi="宋体" w:cs="宋体"/>
          <w:bCs/>
          <w:sz w:val="24"/>
        </w:rPr>
      </w:pPr>
      <w:r>
        <w:rPr>
          <w:rFonts w:hint="eastAsia" w:ascii="宋体" w:hAnsi="宋体" w:cs="宋体"/>
          <w:bCs/>
          <w:sz w:val="24"/>
        </w:rPr>
        <w:t>分标号：（若无留空或写“/”）</w:t>
      </w:r>
    </w:p>
    <w:p w14:paraId="501E02A0">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供应商名称：</w:t>
      </w:r>
    </w:p>
    <w:p w14:paraId="2A5782CD">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供应商地址：</w:t>
      </w:r>
    </w:p>
    <w:p w14:paraId="7A41C1AB">
      <w:pPr>
        <w:spacing w:before="120" w:after="50" w:line="360" w:lineRule="exact"/>
        <w:ind w:firstLine="720" w:firstLineChars="300"/>
        <w:rPr>
          <w:rFonts w:hint="eastAsia" w:ascii="宋体" w:hAnsi="宋体" w:cs="宋体"/>
          <w:bCs/>
          <w:sz w:val="24"/>
        </w:rPr>
      </w:pPr>
    </w:p>
    <w:p w14:paraId="47AFBD19">
      <w:pPr>
        <w:pStyle w:val="7"/>
        <w:spacing w:before="50" w:after="50" w:line="360" w:lineRule="exact"/>
        <w:ind w:firstLine="960" w:firstLineChars="400"/>
        <w:rPr>
          <w:rFonts w:hint="eastAsia" w:ascii="宋体" w:hAnsi="宋体" w:cs="宋体"/>
          <w:bCs/>
          <w:sz w:val="24"/>
          <w:szCs w:val="24"/>
        </w:rPr>
      </w:pPr>
    </w:p>
    <w:p w14:paraId="3BF64B36">
      <w:pPr>
        <w:spacing w:before="120" w:after="50" w:line="360" w:lineRule="exact"/>
        <w:jc w:val="center"/>
        <w:rPr>
          <w:rFonts w:hint="eastAsia" w:ascii="宋体" w:hAnsi="宋体" w:cs="宋体"/>
          <w:sz w:val="24"/>
        </w:rPr>
      </w:pPr>
      <w:r>
        <w:rPr>
          <w:rFonts w:hint="eastAsia" w:ascii="宋体" w:hAnsi="宋体" w:cs="宋体"/>
          <w:sz w:val="24"/>
        </w:rPr>
        <w:t xml:space="preserve">                        年  月  日</w:t>
      </w:r>
    </w:p>
    <w:p w14:paraId="72B03C5E">
      <w:pPr>
        <w:rPr>
          <w:rFonts w:hint="eastAsia" w:ascii="宋体" w:hAnsi="宋体" w:cs="宋体"/>
        </w:rPr>
      </w:pPr>
    </w:p>
    <w:p w14:paraId="6E08D59C">
      <w:pPr>
        <w:jc w:val="center"/>
        <w:rPr>
          <w:rFonts w:hint="eastAsia" w:ascii="宋体" w:hAnsi="宋体" w:cs="宋体"/>
          <w:b/>
          <w:bCs/>
          <w:szCs w:val="21"/>
        </w:rPr>
      </w:pPr>
      <w:r>
        <w:rPr>
          <w:rFonts w:hint="eastAsia" w:ascii="宋体" w:hAnsi="宋体" w:cs="宋体"/>
          <w:b/>
          <w:szCs w:val="21"/>
        </w:rPr>
        <w:br w:type="page"/>
      </w:r>
      <w:r>
        <w:rPr>
          <w:rFonts w:hint="eastAsia" w:ascii="宋体" w:hAnsi="宋体" w:cs="宋体"/>
          <w:b/>
          <w:bCs/>
          <w:szCs w:val="21"/>
        </w:rPr>
        <w:t xml:space="preserve"> </w:t>
      </w:r>
    </w:p>
    <w:p w14:paraId="63F7BE6D">
      <w:pPr>
        <w:spacing w:before="120" w:after="50" w:line="440" w:lineRule="exact"/>
        <w:jc w:val="center"/>
        <w:outlineLvl w:val="1"/>
        <w:rPr>
          <w:rFonts w:hint="eastAsia" w:ascii="宋体" w:hAnsi="宋体" w:cs="宋体"/>
          <w:bCs/>
          <w:sz w:val="24"/>
        </w:rPr>
      </w:pPr>
      <w:r>
        <w:rPr>
          <w:rFonts w:hint="eastAsia" w:ascii="宋体" w:hAnsi="宋体" w:cs="宋体"/>
          <w:bCs/>
          <w:sz w:val="24"/>
        </w:rPr>
        <w:t>第三部分 报价文件</w:t>
      </w:r>
    </w:p>
    <w:p w14:paraId="32514612">
      <w:pPr>
        <w:jc w:val="center"/>
        <w:rPr>
          <w:rFonts w:hint="eastAsia" w:ascii="宋体" w:hAnsi="宋体" w:cs="宋体"/>
          <w:b/>
          <w:bCs/>
          <w:szCs w:val="21"/>
        </w:rPr>
      </w:pPr>
    </w:p>
    <w:p w14:paraId="72F9FEA5">
      <w:pPr>
        <w:rPr>
          <w:rFonts w:hint="eastAsia" w:ascii="宋体" w:hAnsi="宋体" w:cs="宋体"/>
        </w:rPr>
      </w:pPr>
      <w:r>
        <w:rPr>
          <w:rFonts w:hint="eastAsia" w:ascii="宋体" w:hAnsi="宋体" w:cs="宋体"/>
        </w:rPr>
        <w:t>1．投标函格式：</w:t>
      </w:r>
    </w:p>
    <w:p w14:paraId="7BAB0589">
      <w:pPr>
        <w:rPr>
          <w:rFonts w:hint="eastAsia" w:ascii="宋体" w:hAnsi="宋体" w:cs="宋体"/>
        </w:rPr>
      </w:pPr>
    </w:p>
    <w:p w14:paraId="6B0053E0">
      <w:pPr>
        <w:jc w:val="center"/>
        <w:rPr>
          <w:rFonts w:hint="eastAsia" w:ascii="宋体" w:hAnsi="宋体" w:cs="宋体"/>
          <w:b/>
          <w:szCs w:val="21"/>
        </w:rPr>
      </w:pPr>
      <w:r>
        <w:rPr>
          <w:rFonts w:hint="eastAsia" w:ascii="宋体" w:hAnsi="宋体" w:cs="宋体"/>
          <w:b/>
          <w:szCs w:val="21"/>
        </w:rPr>
        <w:t>投 标 函</w:t>
      </w:r>
    </w:p>
    <w:p w14:paraId="069EA300">
      <w:pPr>
        <w:rPr>
          <w:rFonts w:hint="eastAsia" w:ascii="宋体" w:hAnsi="宋体" w:cs="宋体"/>
          <w:b/>
          <w:szCs w:val="21"/>
        </w:rPr>
      </w:pPr>
    </w:p>
    <w:p w14:paraId="0EDFFCC3">
      <w:pPr>
        <w:spacing w:line="360" w:lineRule="auto"/>
        <w:rPr>
          <w:rFonts w:hint="eastAsia" w:ascii="宋体" w:hAnsi="宋体" w:cs="宋体"/>
          <w:szCs w:val="21"/>
        </w:rPr>
      </w:pPr>
      <w:r>
        <w:rPr>
          <w:rFonts w:hint="eastAsia" w:ascii="宋体" w:hAnsi="宋体" w:cs="宋体"/>
          <w:szCs w:val="21"/>
        </w:rPr>
        <w:t>致：</w:t>
      </w:r>
      <w:bookmarkStart w:id="125" w:name="_Hlk19051378"/>
      <w:r>
        <w:rPr>
          <w:rFonts w:hint="eastAsia" w:ascii="宋体" w:hAnsi="宋体" w:cs="宋体"/>
          <w:szCs w:val="21"/>
        </w:rPr>
        <w:t>_</w:t>
      </w:r>
      <w:r>
        <w:rPr>
          <w:rFonts w:hint="eastAsia" w:ascii="宋体" w:hAnsi="宋体" w:cs="宋体"/>
          <w:i/>
          <w:iCs/>
          <w:szCs w:val="21"/>
          <w:u w:val="single"/>
        </w:rPr>
        <w:t>（采购人名称）</w:t>
      </w:r>
      <w:r>
        <w:rPr>
          <w:rFonts w:hint="eastAsia" w:ascii="宋体" w:hAnsi="宋体" w:cs="宋体"/>
          <w:i/>
          <w:iCs/>
          <w:szCs w:val="21"/>
        </w:rPr>
        <w:t>_</w:t>
      </w:r>
      <w:bookmarkEnd w:id="125"/>
      <w:r>
        <w:rPr>
          <w:rFonts w:hint="eastAsia" w:ascii="宋体" w:hAnsi="宋体" w:cs="宋体"/>
          <w:szCs w:val="21"/>
        </w:rPr>
        <w:t>：</w:t>
      </w:r>
    </w:p>
    <w:p w14:paraId="41F07C70">
      <w:pPr>
        <w:spacing w:line="360" w:lineRule="auto"/>
        <w:ind w:firstLine="420" w:firstLineChars="200"/>
        <w:rPr>
          <w:rFonts w:hint="eastAsia" w:ascii="宋体" w:hAnsi="宋体" w:cs="宋体"/>
          <w:szCs w:val="21"/>
        </w:rPr>
      </w:pPr>
      <w:r>
        <w:rPr>
          <w:rFonts w:hint="eastAsia" w:ascii="宋体" w:hAnsi="宋体" w:cs="宋体"/>
          <w:szCs w:val="21"/>
        </w:rPr>
        <w:t>我方已仔细研究了</w:t>
      </w:r>
      <w:bookmarkStart w:id="126" w:name="_Hlk19051388"/>
      <w:r>
        <w:rPr>
          <w:rFonts w:hint="eastAsia" w:ascii="宋体" w:hAnsi="宋体" w:cs="宋体"/>
          <w:i/>
          <w:iCs/>
          <w:szCs w:val="21"/>
          <w:u w:val="single"/>
        </w:rPr>
        <w:t>（项目名称）</w:t>
      </w:r>
      <w:bookmarkEnd w:id="126"/>
      <w:r>
        <w:rPr>
          <w:rFonts w:hint="eastAsia" w:ascii="宋体" w:hAnsi="宋体" w:cs="宋体"/>
          <w:szCs w:val="21"/>
        </w:rPr>
        <w:t>的招标文件的全部内容。签字代表</w:t>
      </w:r>
      <w:bookmarkStart w:id="127" w:name="_Hlk19051393"/>
      <w:r>
        <w:rPr>
          <w:rFonts w:hint="eastAsia" w:ascii="宋体" w:hAnsi="宋体" w:cs="宋体"/>
          <w:i/>
          <w:iCs/>
          <w:szCs w:val="21"/>
          <w:u w:val="single"/>
        </w:rPr>
        <w:t>（授权代表姓名）</w:t>
      </w:r>
      <w:bookmarkEnd w:id="127"/>
      <w:r>
        <w:rPr>
          <w:rFonts w:hint="eastAsia" w:ascii="宋体" w:hAnsi="宋体" w:cs="宋体"/>
          <w:szCs w:val="21"/>
        </w:rPr>
        <w:t>经正式授权并代表供应商_</w:t>
      </w:r>
      <w:bookmarkStart w:id="128" w:name="_Hlk19051402"/>
      <w:r>
        <w:rPr>
          <w:rFonts w:hint="eastAsia" w:ascii="宋体" w:hAnsi="宋体" w:cs="宋体"/>
          <w:i/>
          <w:iCs/>
          <w:szCs w:val="21"/>
          <w:u w:val="single"/>
        </w:rPr>
        <w:t>（供应商名称）</w:t>
      </w:r>
      <w:bookmarkEnd w:id="128"/>
      <w:r>
        <w:rPr>
          <w:rFonts w:hint="eastAsia" w:ascii="宋体" w:hAnsi="宋体" w:cs="宋体"/>
          <w:szCs w:val="21"/>
        </w:rPr>
        <w:t>提交投标文件。</w:t>
      </w:r>
    </w:p>
    <w:p w14:paraId="41E2A5FC">
      <w:pPr>
        <w:spacing w:line="360" w:lineRule="auto"/>
        <w:rPr>
          <w:rFonts w:hint="eastAsia" w:ascii="宋体" w:hAnsi="宋体" w:cs="宋体"/>
          <w:szCs w:val="21"/>
        </w:rPr>
      </w:pPr>
      <w:r>
        <w:rPr>
          <w:rFonts w:hint="eastAsia" w:ascii="宋体" w:hAnsi="宋体" w:cs="宋体"/>
          <w:szCs w:val="21"/>
        </w:rPr>
        <w:t>据此函，签字代表宣布同意如下：</w:t>
      </w:r>
    </w:p>
    <w:p w14:paraId="2F069176">
      <w:pPr>
        <w:spacing w:line="360" w:lineRule="auto"/>
        <w:rPr>
          <w:rFonts w:hint="eastAsia" w:ascii="宋体" w:hAnsi="宋体" w:cs="宋体"/>
          <w:szCs w:val="21"/>
        </w:rPr>
      </w:pPr>
      <w:r>
        <w:rPr>
          <w:rFonts w:hint="eastAsia" w:ascii="宋体" w:hAnsi="宋体" w:cs="宋体"/>
          <w:szCs w:val="21"/>
        </w:rPr>
        <w:t>（1）我方已详细审查全部“招标文件”，包括修改文件（如有的话）以及全部参考资料和有关附件，已经了解我方对于招标文件、采购过程、采购结果有依法进行询问、质疑、投诉的权利及相关渠道和要求。</w:t>
      </w:r>
    </w:p>
    <w:p w14:paraId="2A071856">
      <w:pPr>
        <w:spacing w:line="360" w:lineRule="auto"/>
        <w:rPr>
          <w:rFonts w:hint="eastAsia" w:ascii="宋体" w:hAnsi="宋体" w:cs="宋体"/>
          <w:szCs w:val="21"/>
        </w:rPr>
      </w:pPr>
      <w:r>
        <w:rPr>
          <w:rFonts w:hint="eastAsia" w:ascii="宋体" w:hAnsi="宋体" w:cs="宋体"/>
          <w:szCs w:val="21"/>
        </w:rPr>
        <w:t>（2）我方在投标之前已经与贵方进行了充分的沟通，完全理解并接受招标文件的各项规定和要求，对招标文件的合理性、合法性不再有异议。</w:t>
      </w:r>
    </w:p>
    <w:p w14:paraId="6D3D651E">
      <w:pPr>
        <w:spacing w:line="360" w:lineRule="auto"/>
        <w:rPr>
          <w:rFonts w:hint="eastAsia" w:ascii="宋体" w:hAnsi="宋体" w:cs="宋体"/>
          <w:szCs w:val="21"/>
        </w:rPr>
      </w:pPr>
      <w:r>
        <w:rPr>
          <w:rFonts w:hint="eastAsia" w:ascii="宋体" w:hAnsi="宋体" w:cs="宋体"/>
          <w:szCs w:val="21"/>
        </w:rPr>
        <w:t>（3）我方承诺本投标有效期为第三章供应商须知规定的期限。</w:t>
      </w:r>
    </w:p>
    <w:p w14:paraId="675D33D8">
      <w:pPr>
        <w:spacing w:line="360" w:lineRule="auto"/>
        <w:rPr>
          <w:rFonts w:hint="eastAsia" w:ascii="宋体" w:hAnsi="宋体" w:cs="宋体"/>
          <w:szCs w:val="21"/>
        </w:rPr>
      </w:pPr>
      <w:r>
        <w:rPr>
          <w:rFonts w:hint="eastAsia" w:ascii="宋体" w:hAnsi="宋体" w:cs="宋体"/>
          <w:szCs w:val="21"/>
        </w:rPr>
        <w:t>（4）如中标，本投标文件至本项目合同履行完毕止均保持有效，我方将按“招标文件”及政府采购法律、法规的规定履行合同责任和义务，并承诺不分包及转包他人。</w:t>
      </w:r>
    </w:p>
    <w:p w14:paraId="7D9AE0B9">
      <w:pPr>
        <w:spacing w:line="360" w:lineRule="auto"/>
        <w:rPr>
          <w:rFonts w:hint="eastAsia" w:ascii="宋体" w:hAnsi="宋体" w:cs="宋体"/>
          <w:szCs w:val="21"/>
        </w:rPr>
      </w:pPr>
      <w:r>
        <w:rPr>
          <w:rFonts w:hint="eastAsia" w:ascii="宋体" w:hAnsi="宋体" w:cs="宋体"/>
          <w:szCs w:val="21"/>
        </w:rPr>
        <w:t>（5）我方同意按照贵方要求提供与投标有关的一切数据或资料。</w:t>
      </w:r>
    </w:p>
    <w:p w14:paraId="39AC11B1">
      <w:pPr>
        <w:spacing w:line="360" w:lineRule="auto"/>
        <w:rPr>
          <w:rFonts w:hint="eastAsia" w:ascii="宋体" w:hAnsi="宋体" w:cs="宋体"/>
          <w:szCs w:val="21"/>
        </w:rPr>
      </w:pPr>
      <w:r>
        <w:rPr>
          <w:rFonts w:hint="eastAsia" w:ascii="宋体" w:hAnsi="宋体" w:cs="宋体"/>
          <w:szCs w:val="21"/>
        </w:rPr>
        <w:t>（6）与本项目有关的一切正式往来信函请寄：</w:t>
      </w:r>
    </w:p>
    <w:p w14:paraId="192F9024">
      <w:pPr>
        <w:spacing w:line="360" w:lineRule="auto"/>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14:paraId="50B96A94">
      <w:pPr>
        <w:spacing w:line="360" w:lineRule="auto"/>
        <w:rPr>
          <w:rFonts w:hint="eastAsia"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 xml:space="preserve">  </w:t>
      </w:r>
    </w:p>
    <w:p w14:paraId="743A7DC3">
      <w:pPr>
        <w:spacing w:line="360" w:lineRule="auto"/>
        <w:rPr>
          <w:rFonts w:hint="eastAsia"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r>
        <w:rPr>
          <w:rFonts w:hint="eastAsia" w:ascii="宋体" w:hAnsi="宋体" w:cs="宋体"/>
          <w:szCs w:val="21"/>
        </w:rPr>
        <w:t>邮箱：</w:t>
      </w:r>
      <w:r>
        <w:rPr>
          <w:rFonts w:hint="eastAsia" w:ascii="宋体" w:hAnsi="宋体" w:cs="宋体"/>
          <w:szCs w:val="21"/>
          <w:u w:val="single"/>
        </w:rPr>
        <w:t xml:space="preserve">              </w:t>
      </w:r>
      <w:r>
        <w:rPr>
          <w:rFonts w:hint="eastAsia" w:ascii="宋体" w:hAnsi="宋体" w:cs="宋体"/>
          <w:szCs w:val="21"/>
        </w:rPr>
        <w:t xml:space="preserve"> </w:t>
      </w:r>
    </w:p>
    <w:p w14:paraId="02F7A56B">
      <w:pPr>
        <w:spacing w:line="360" w:lineRule="auto"/>
        <w:rPr>
          <w:rFonts w:hint="eastAsia" w:ascii="宋体" w:hAnsi="宋体" w:cs="宋体"/>
          <w:szCs w:val="21"/>
        </w:rPr>
      </w:pPr>
    </w:p>
    <w:p w14:paraId="7191ABD8">
      <w:pPr>
        <w:spacing w:line="360" w:lineRule="auto"/>
        <w:rPr>
          <w:rFonts w:hint="eastAsia" w:ascii="宋体" w:hAnsi="宋体" w:cs="宋体"/>
          <w:szCs w:val="21"/>
        </w:rPr>
      </w:pPr>
    </w:p>
    <w:p w14:paraId="7C7A8397">
      <w:pPr>
        <w:spacing w:line="360" w:lineRule="auto"/>
        <w:rPr>
          <w:rFonts w:hint="eastAsia" w:ascii="宋体" w:hAnsi="宋体" w:cs="宋体"/>
          <w:szCs w:val="21"/>
        </w:rPr>
      </w:pPr>
    </w:p>
    <w:p w14:paraId="03172E05">
      <w:pPr>
        <w:spacing w:line="360" w:lineRule="auto"/>
        <w:rPr>
          <w:rFonts w:hint="eastAsia" w:ascii="宋体" w:hAnsi="宋体" w:cs="宋体"/>
          <w:szCs w:val="21"/>
        </w:rPr>
      </w:pPr>
      <w:r>
        <w:rPr>
          <w:rFonts w:hint="eastAsia" w:ascii="宋体" w:hAnsi="宋体" w:cs="宋体"/>
          <w:szCs w:val="21"/>
        </w:rPr>
        <w:t>供应商名称(电子签章)：</w:t>
      </w:r>
    </w:p>
    <w:p w14:paraId="2B4D3A87">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CCB162D">
      <w:pPr>
        <w:rPr>
          <w:rFonts w:hint="eastAsia" w:ascii="宋体" w:hAnsi="宋体" w:cs="宋体"/>
        </w:rPr>
      </w:pPr>
      <w:r>
        <w:rPr>
          <w:rFonts w:hint="eastAsia" w:ascii="宋体" w:hAnsi="宋体" w:cs="宋体"/>
          <w:b/>
          <w:szCs w:val="21"/>
        </w:rPr>
        <w:br w:type="page"/>
      </w:r>
      <w:r>
        <w:rPr>
          <w:rFonts w:hint="eastAsia" w:ascii="宋体" w:hAnsi="宋体" w:cs="宋体"/>
        </w:rPr>
        <w:t>2．投标报价明细表格式：</w:t>
      </w:r>
    </w:p>
    <w:p w14:paraId="261E919E">
      <w:pPr>
        <w:jc w:val="center"/>
        <w:rPr>
          <w:rFonts w:hint="eastAsia" w:ascii="宋体" w:hAnsi="宋体" w:cs="宋体"/>
          <w:b/>
          <w:szCs w:val="21"/>
        </w:rPr>
      </w:pPr>
      <w:r>
        <w:rPr>
          <w:rFonts w:hint="eastAsia" w:ascii="宋体" w:hAnsi="宋体" w:cs="宋体"/>
          <w:b/>
          <w:szCs w:val="21"/>
        </w:rPr>
        <w:t>投标报价明细表</w:t>
      </w:r>
    </w:p>
    <w:p w14:paraId="7C95CFE5">
      <w:pPr>
        <w:spacing w:before="50" w:after="120"/>
        <w:jc w:val="left"/>
        <w:rPr>
          <w:rFonts w:hint="eastAsia" w:ascii="宋体" w:hAnsi="宋体" w:cs="宋体"/>
          <w:color w:val="000000"/>
          <w:szCs w:val="21"/>
        </w:rPr>
      </w:pPr>
      <w:r>
        <w:rPr>
          <w:rFonts w:hint="eastAsia" w:ascii="宋体" w:hAnsi="宋体" w:cs="宋体"/>
          <w:color w:val="000000"/>
          <w:sz w:val="21"/>
          <w:szCs w:val="21"/>
        </w:rPr>
        <w:t>项目名称：</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项目编号：</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分标：</w:t>
      </w:r>
      <w:r>
        <w:rPr>
          <w:rFonts w:hint="eastAsia" w:ascii="宋体" w:hAnsi="宋体" w:cs="宋体"/>
          <w:color w:val="000000"/>
          <w:sz w:val="21"/>
          <w:szCs w:val="21"/>
          <w:u w:val="single"/>
        </w:rPr>
        <w:t xml:space="preserve"> 分标1   </w:t>
      </w:r>
      <w:r>
        <w:rPr>
          <w:rFonts w:hint="eastAsia" w:ascii="宋体" w:hAnsi="宋体" w:cs="宋体"/>
          <w:color w:val="000000"/>
          <w:sz w:val="21"/>
          <w:szCs w:val="21"/>
        </w:rPr>
        <w:t xml:space="preserve">           </w:t>
      </w:r>
    </w:p>
    <w:p w14:paraId="27A73C8C">
      <w:pPr>
        <w:spacing w:before="50" w:after="120"/>
        <w:jc w:val="left"/>
        <w:rPr>
          <w:rFonts w:hint="eastAsia" w:ascii="宋体" w:hAnsi="宋体" w:cs="宋体"/>
          <w:szCs w:val="21"/>
        </w:rPr>
      </w:pPr>
      <w:r>
        <w:rPr>
          <w:rFonts w:hint="eastAsia" w:ascii="宋体" w:hAnsi="宋体" w:cs="宋体"/>
          <w:color w:val="000000"/>
          <w:sz w:val="21"/>
          <w:szCs w:val="21"/>
        </w:rPr>
        <w:t>供应商名称：</w:t>
      </w:r>
      <w:r>
        <w:rPr>
          <w:rFonts w:hint="eastAsia" w:ascii="宋体" w:hAnsi="宋体" w:cs="宋体"/>
          <w:color w:val="000000"/>
          <w:sz w:val="21"/>
          <w:szCs w:val="21"/>
          <w:u w:val="single"/>
        </w:rPr>
        <w:t xml:space="preserve">                     </w:t>
      </w:r>
    </w:p>
    <w:tbl>
      <w:tblPr>
        <w:tblStyle w:val="5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8"/>
        <w:gridCol w:w="4262"/>
        <w:gridCol w:w="3291"/>
      </w:tblGrid>
      <w:tr w14:paraId="70ABA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018" w:type="dxa"/>
            <w:tcBorders>
              <w:top w:val="single" w:color="auto" w:sz="4" w:space="0"/>
              <w:left w:val="single" w:color="auto" w:sz="4" w:space="0"/>
              <w:bottom w:val="single" w:color="auto" w:sz="4" w:space="0"/>
              <w:right w:val="single" w:color="auto" w:sz="4" w:space="0"/>
            </w:tcBorders>
            <w:vAlign w:val="bottom"/>
          </w:tcPr>
          <w:p w14:paraId="42305DC4">
            <w:pPr>
              <w:tabs>
                <w:tab w:val="left" w:pos="1418"/>
              </w:tabs>
              <w:snapToGrid w:val="0"/>
              <w:spacing w:line="480" w:lineRule="auto"/>
              <w:jc w:val="left"/>
              <w:rPr>
                <w:rFonts w:hint="eastAsia" w:ascii="宋体" w:hAnsi="宋体" w:cs="宋体"/>
                <w:b/>
                <w:bCs/>
                <w:sz w:val="21"/>
                <w:szCs w:val="21"/>
              </w:rPr>
            </w:pPr>
            <w:r>
              <w:rPr>
                <w:rFonts w:hint="eastAsia" w:ascii="宋体" w:hAnsi="宋体" w:cs="宋体"/>
                <w:b/>
                <w:bCs/>
                <w:color w:val="000000"/>
                <w:sz w:val="21"/>
                <w:szCs w:val="21"/>
              </w:rPr>
              <w:t>服务名称</w:t>
            </w:r>
          </w:p>
        </w:tc>
        <w:tc>
          <w:tcPr>
            <w:tcW w:w="4262" w:type="dxa"/>
            <w:tcBorders>
              <w:top w:val="single" w:color="auto" w:sz="4" w:space="0"/>
              <w:left w:val="single" w:color="auto" w:sz="4" w:space="0"/>
              <w:bottom w:val="single" w:color="auto" w:sz="4" w:space="0"/>
              <w:right w:val="single" w:color="auto" w:sz="4" w:space="0"/>
            </w:tcBorders>
            <w:vAlign w:val="bottom"/>
          </w:tcPr>
          <w:p w14:paraId="117C5F2D">
            <w:pPr>
              <w:tabs>
                <w:tab w:val="left" w:pos="1418"/>
              </w:tabs>
              <w:snapToGrid w:val="0"/>
              <w:spacing w:line="480" w:lineRule="auto"/>
              <w:jc w:val="left"/>
              <w:rPr>
                <w:rFonts w:hint="eastAsia" w:ascii="宋体" w:hAnsi="宋体" w:cs="宋体"/>
                <w:b/>
                <w:bCs/>
                <w:sz w:val="21"/>
                <w:szCs w:val="21"/>
              </w:rPr>
            </w:pPr>
            <w:r>
              <w:rPr>
                <w:rFonts w:hint="eastAsia" w:ascii="宋体" w:hAnsi="宋体" w:cs="宋体"/>
                <w:b/>
                <w:bCs/>
                <w:sz w:val="21"/>
                <w:szCs w:val="21"/>
              </w:rPr>
              <w:t>竞标报价</w:t>
            </w:r>
          </w:p>
        </w:tc>
        <w:tc>
          <w:tcPr>
            <w:tcW w:w="3291" w:type="dxa"/>
            <w:tcBorders>
              <w:top w:val="single" w:color="auto" w:sz="4" w:space="0"/>
              <w:left w:val="single" w:color="auto" w:sz="4" w:space="0"/>
              <w:bottom w:val="single" w:color="auto" w:sz="4" w:space="0"/>
              <w:right w:val="single" w:color="auto" w:sz="4" w:space="0"/>
            </w:tcBorders>
            <w:vAlign w:val="bottom"/>
          </w:tcPr>
          <w:p w14:paraId="5BF06587">
            <w:pPr>
              <w:tabs>
                <w:tab w:val="left" w:pos="1418"/>
              </w:tabs>
              <w:snapToGrid w:val="0"/>
              <w:spacing w:line="480" w:lineRule="auto"/>
              <w:jc w:val="left"/>
              <w:rPr>
                <w:rFonts w:hint="eastAsia" w:ascii="宋体" w:hAnsi="宋体" w:cs="宋体"/>
                <w:b/>
                <w:bCs/>
                <w:sz w:val="21"/>
                <w:szCs w:val="21"/>
              </w:rPr>
            </w:pPr>
            <w:r>
              <w:rPr>
                <w:rFonts w:hint="eastAsia" w:ascii="宋体" w:hAnsi="宋体" w:cs="宋体"/>
                <w:b/>
                <w:bCs/>
                <w:sz w:val="21"/>
                <w:szCs w:val="21"/>
              </w:rPr>
              <w:t>备注</w:t>
            </w:r>
          </w:p>
        </w:tc>
      </w:tr>
      <w:tr w14:paraId="2161D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018" w:type="dxa"/>
            <w:tcBorders>
              <w:top w:val="single" w:color="auto" w:sz="4" w:space="0"/>
              <w:left w:val="single" w:color="auto" w:sz="4" w:space="0"/>
              <w:bottom w:val="single" w:color="auto" w:sz="4" w:space="0"/>
              <w:right w:val="single" w:color="auto" w:sz="4" w:space="0"/>
            </w:tcBorders>
            <w:vAlign w:val="center"/>
          </w:tcPr>
          <w:p w14:paraId="1F6BAFD5">
            <w:pPr>
              <w:tabs>
                <w:tab w:val="left" w:pos="1418"/>
              </w:tabs>
              <w:snapToGrid w:val="0"/>
              <w:jc w:val="left"/>
              <w:rPr>
                <w:rFonts w:hint="eastAsia" w:ascii="宋体" w:hAnsi="宋体" w:cs="宋体"/>
                <w:spacing w:val="20"/>
                <w:sz w:val="21"/>
                <w:szCs w:val="21"/>
              </w:rPr>
            </w:pPr>
            <w:r>
              <w:rPr>
                <w:rFonts w:hint="eastAsia" w:ascii="宋体" w:hAnsi="宋体" w:cs="宋体"/>
                <w:spacing w:val="20"/>
                <w:sz w:val="21"/>
                <w:szCs w:val="21"/>
              </w:rPr>
              <w:t>有收费标准外送样本检验项目</w:t>
            </w:r>
          </w:p>
        </w:tc>
        <w:tc>
          <w:tcPr>
            <w:tcW w:w="4262" w:type="dxa"/>
            <w:tcBorders>
              <w:top w:val="single" w:color="auto" w:sz="4" w:space="0"/>
              <w:left w:val="single" w:color="auto" w:sz="4" w:space="0"/>
              <w:bottom w:val="single" w:color="auto" w:sz="4" w:space="0"/>
              <w:right w:val="single" w:color="auto" w:sz="4" w:space="0"/>
            </w:tcBorders>
            <w:vAlign w:val="center"/>
          </w:tcPr>
          <w:p w14:paraId="6509AC18">
            <w:pPr>
              <w:tabs>
                <w:tab w:val="left" w:pos="1418"/>
              </w:tabs>
              <w:snapToGrid w:val="0"/>
              <w:spacing w:line="480" w:lineRule="auto"/>
              <w:jc w:val="left"/>
              <w:rPr>
                <w:rFonts w:hint="eastAsia" w:ascii="宋体" w:hAnsi="宋体" w:cs="宋体"/>
                <w:spacing w:val="20"/>
                <w:sz w:val="21"/>
                <w:szCs w:val="21"/>
              </w:rPr>
            </w:pPr>
            <w:r>
              <w:rPr>
                <w:rFonts w:hint="eastAsia" w:ascii="宋体" w:hAnsi="宋体" w:cs="宋体"/>
                <w:spacing w:val="20"/>
                <w:sz w:val="21"/>
                <w:szCs w:val="21"/>
              </w:rPr>
              <w:t>供应商的实际收入所占项目业务总收入的百分比：</w:t>
            </w:r>
            <w:r>
              <w:rPr>
                <w:rFonts w:hint="eastAsia" w:ascii="宋体" w:hAnsi="宋体" w:cs="宋体"/>
                <w:spacing w:val="20"/>
                <w:sz w:val="21"/>
                <w:szCs w:val="21"/>
                <w:u w:val="single"/>
              </w:rPr>
              <w:t xml:space="preserve">   %</w:t>
            </w:r>
          </w:p>
        </w:tc>
        <w:tc>
          <w:tcPr>
            <w:tcW w:w="3291" w:type="dxa"/>
            <w:tcBorders>
              <w:top w:val="single" w:color="auto" w:sz="4" w:space="0"/>
              <w:left w:val="single" w:color="auto" w:sz="4" w:space="0"/>
              <w:bottom w:val="single" w:color="auto" w:sz="4" w:space="0"/>
              <w:right w:val="single" w:color="auto" w:sz="4" w:space="0"/>
            </w:tcBorders>
            <w:vAlign w:val="center"/>
          </w:tcPr>
          <w:p w14:paraId="1B9B956B">
            <w:pPr>
              <w:tabs>
                <w:tab w:val="left" w:pos="1418"/>
              </w:tabs>
              <w:snapToGrid w:val="0"/>
              <w:spacing w:line="480" w:lineRule="auto"/>
              <w:jc w:val="left"/>
              <w:rPr>
                <w:rFonts w:hint="eastAsia" w:ascii="宋体" w:hAnsi="宋体" w:cs="宋体"/>
                <w:spacing w:val="20"/>
                <w:sz w:val="21"/>
                <w:szCs w:val="21"/>
              </w:rPr>
            </w:pPr>
            <w:r>
              <w:rPr>
                <w:rFonts w:hint="eastAsia" w:ascii="宋体" w:hAnsi="宋体" w:cs="宋体"/>
                <w:spacing w:val="20"/>
                <w:sz w:val="21"/>
                <w:szCs w:val="21"/>
              </w:rPr>
              <w:t>本分标统一按同一百分比值进行报价（即：供应商的实际收入所占项目业务总收入的百分比），报价百分比不高于44%。依据每月医学检验科LIS及LRP系统数据统计总金额，供应商的实际收入为项目业务总收入乘以报价百分比。</w:t>
            </w:r>
          </w:p>
        </w:tc>
      </w:tr>
      <w:tr w14:paraId="273FB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554DC8FA">
            <w:pPr>
              <w:snapToGrid w:val="0"/>
              <w:spacing w:line="480" w:lineRule="auto"/>
              <w:jc w:val="left"/>
              <w:rPr>
                <w:rFonts w:hint="eastAsia" w:ascii="宋体" w:hAnsi="宋体" w:cs="宋体"/>
                <w:sz w:val="21"/>
                <w:szCs w:val="21"/>
              </w:rPr>
            </w:pPr>
            <w:r>
              <w:rPr>
                <w:rFonts w:hint="eastAsia" w:ascii="宋体" w:hAnsi="宋体" w:cs="宋体"/>
                <w:sz w:val="21"/>
                <w:szCs w:val="21"/>
              </w:rPr>
              <w:t>服务期：自合同签订之日起两年。</w:t>
            </w:r>
          </w:p>
        </w:tc>
      </w:tr>
      <w:tr w14:paraId="57E93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26C3BEDC">
            <w:pPr>
              <w:snapToGrid w:val="0"/>
              <w:spacing w:line="480" w:lineRule="auto"/>
              <w:jc w:val="left"/>
              <w:rPr>
                <w:rFonts w:hint="eastAsia" w:ascii="宋体" w:hAnsi="宋体" w:cs="宋体"/>
                <w:sz w:val="21"/>
                <w:szCs w:val="21"/>
              </w:rPr>
            </w:pPr>
            <w:r>
              <w:rPr>
                <w:rFonts w:hint="eastAsia" w:ascii="宋体" w:hAnsi="宋体" w:cs="宋体"/>
                <w:color w:val="000000"/>
                <w:sz w:val="21"/>
                <w:szCs w:val="21"/>
              </w:rPr>
              <w:t>分标</w:t>
            </w:r>
            <w:r>
              <w:rPr>
                <w:rFonts w:hint="eastAsia" w:ascii="宋体" w:hAnsi="宋体" w:cs="宋体"/>
                <w:spacing w:val="20"/>
                <w:sz w:val="21"/>
                <w:szCs w:val="21"/>
                <w:u w:val="single"/>
              </w:rPr>
              <w:t xml:space="preserve">    </w:t>
            </w:r>
            <w:r>
              <w:rPr>
                <w:rFonts w:hint="eastAsia" w:ascii="宋体" w:hAnsi="宋体" w:cs="宋体"/>
                <w:color w:val="000000"/>
                <w:sz w:val="21"/>
                <w:szCs w:val="21"/>
              </w:rPr>
              <w:t>（此处有分标时填写具体分标号，无分标时填写“无”）</w:t>
            </w:r>
          </w:p>
        </w:tc>
      </w:tr>
      <w:tr w14:paraId="2E6C8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0F5CA780">
            <w:pPr>
              <w:snapToGrid w:val="0"/>
              <w:spacing w:line="480" w:lineRule="auto"/>
              <w:jc w:val="left"/>
              <w:rPr>
                <w:rFonts w:hint="eastAsia" w:ascii="宋体" w:hAnsi="宋体" w:cs="宋体"/>
                <w:sz w:val="21"/>
                <w:szCs w:val="21"/>
              </w:rPr>
            </w:pPr>
            <w:r>
              <w:rPr>
                <w:rFonts w:hint="eastAsia" w:ascii="宋体" w:hAnsi="宋体" w:cs="宋体"/>
                <w:color w:val="000000"/>
                <w:sz w:val="21"/>
                <w:szCs w:val="21"/>
              </w:rPr>
              <w:t>优惠及其它：</w:t>
            </w:r>
          </w:p>
        </w:tc>
      </w:tr>
    </w:tbl>
    <w:p w14:paraId="4A71C976">
      <w:pPr>
        <w:spacing w:before="50" w:after="120"/>
        <w:jc w:val="left"/>
        <w:rPr>
          <w:rFonts w:ascii="宋体" w:hAnsi="宋体" w:cs="宋体"/>
          <w:szCs w:val="21"/>
        </w:rPr>
      </w:pPr>
      <w:r>
        <w:rPr>
          <w:rFonts w:hint="eastAsia" w:ascii="宋体" w:hAnsi="宋体" w:cs="宋体"/>
          <w:szCs w:val="21"/>
        </w:rPr>
        <w:t>注：</w:t>
      </w:r>
    </w:p>
    <w:p w14:paraId="4FDDF0A5">
      <w:pPr>
        <w:spacing w:before="50" w:after="120"/>
        <w:jc w:val="left"/>
        <w:rPr>
          <w:rFonts w:ascii="宋体" w:hAnsi="宋体" w:cs="宋体"/>
          <w:szCs w:val="21"/>
        </w:rPr>
      </w:pPr>
      <w:r>
        <w:rPr>
          <w:rFonts w:hint="eastAsia" w:ascii="宋体" w:hAnsi="宋体" w:cs="宋体"/>
          <w:szCs w:val="21"/>
        </w:rPr>
        <w:t>1、供应商需按本表格式填写，不得自行更改，也不得留空，如有多分标，按分标分别提供响应报价表。</w:t>
      </w:r>
    </w:p>
    <w:p w14:paraId="4B042A80">
      <w:pPr>
        <w:spacing w:before="50" w:after="120"/>
        <w:jc w:val="left"/>
        <w:rPr>
          <w:rFonts w:ascii="宋体" w:hAnsi="宋体" w:cs="宋体"/>
          <w:szCs w:val="21"/>
        </w:rPr>
      </w:pPr>
      <w:r>
        <w:rPr>
          <w:rFonts w:hint="eastAsia" w:ascii="宋体" w:hAnsi="宋体" w:cs="宋体"/>
          <w:szCs w:val="21"/>
        </w:rPr>
        <w:t>2、如为联合体响应的，“供应商名称”处必须列明联合体各方名称，并标注联合体牵头人名称，且盖章处须加盖联合体各方公章，否则其响应作无效响应处理。</w:t>
      </w:r>
    </w:p>
    <w:p w14:paraId="6A0ED33D">
      <w:pPr>
        <w:spacing w:before="50" w:after="120"/>
        <w:jc w:val="left"/>
        <w:rPr>
          <w:rFonts w:ascii="宋体" w:hAnsi="宋体" w:cs="宋体"/>
          <w:szCs w:val="21"/>
        </w:rPr>
      </w:pPr>
      <w:r>
        <w:rPr>
          <w:rFonts w:hint="eastAsia" w:ascii="宋体" w:hAnsi="宋体" w:cs="宋体"/>
          <w:szCs w:val="21"/>
        </w:rPr>
        <w:t>3、特别提示：采购机构将对项目名称和项目编号，成交供应商名称、地址和成交金额，主要成交标的的名称、规格型号、数量、单价、服务要求等予以公示。</w:t>
      </w:r>
    </w:p>
    <w:p w14:paraId="33ACE496">
      <w:pPr>
        <w:spacing w:before="50" w:after="120"/>
        <w:jc w:val="left"/>
        <w:rPr>
          <w:rFonts w:hint="eastAsia" w:ascii="宋体" w:hAnsi="宋体" w:cs="宋体"/>
          <w:szCs w:val="21"/>
        </w:rPr>
      </w:pPr>
      <w:r>
        <w:rPr>
          <w:rFonts w:hint="eastAsia" w:ascii="宋体" w:hAnsi="宋体" w:cs="宋体"/>
          <w:szCs w:val="21"/>
        </w:rPr>
        <w:t>4、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9AC02E3">
      <w:pPr>
        <w:spacing w:before="50" w:after="120"/>
        <w:jc w:val="left"/>
        <w:rPr>
          <w:rFonts w:hint="eastAsia" w:ascii="宋体" w:hAnsi="宋体" w:cs="宋体"/>
          <w:szCs w:val="21"/>
        </w:rPr>
      </w:pPr>
      <w:r>
        <w:rPr>
          <w:rFonts w:hint="eastAsia" w:ascii="宋体" w:hAnsi="宋体" w:cs="宋体"/>
          <w:szCs w:val="21"/>
        </w:rPr>
        <w:t xml:space="preserve">供应商名称（电子签章）：                          </w:t>
      </w:r>
    </w:p>
    <w:p w14:paraId="36725F82">
      <w:pPr>
        <w:spacing w:before="50" w:after="120"/>
        <w:jc w:val="left"/>
        <w:rPr>
          <w:rFonts w:hint="eastAsia" w:ascii="宋体" w:hAnsi="宋体" w:cs="宋体"/>
          <w:szCs w:val="21"/>
        </w:rPr>
      </w:pPr>
      <w:r>
        <w:rPr>
          <w:rFonts w:hint="eastAsia" w:ascii="宋体" w:hAnsi="宋体" w:cs="宋体"/>
          <w:szCs w:val="21"/>
        </w:rPr>
        <w:t xml:space="preserve">日  期：         年   月   日 </w:t>
      </w:r>
    </w:p>
    <w:p w14:paraId="6C499ABA">
      <w:pPr>
        <w:spacing w:before="50" w:after="120"/>
        <w:jc w:val="left"/>
        <w:rPr>
          <w:rFonts w:hint="eastAsia" w:ascii="宋体" w:hAnsi="宋体" w:cs="宋体"/>
          <w:szCs w:val="21"/>
        </w:rPr>
      </w:pPr>
    </w:p>
    <w:p w14:paraId="7C87B073">
      <w:pPr>
        <w:spacing w:before="50" w:after="120"/>
        <w:jc w:val="left"/>
        <w:rPr>
          <w:rFonts w:hint="eastAsia" w:ascii="宋体" w:hAnsi="宋体" w:cs="宋体"/>
          <w:szCs w:val="21"/>
        </w:rPr>
      </w:pPr>
    </w:p>
    <w:p w14:paraId="054D5B46">
      <w:pPr>
        <w:spacing w:before="50" w:after="120"/>
        <w:jc w:val="left"/>
        <w:rPr>
          <w:rFonts w:hint="eastAsia" w:ascii="宋体" w:hAnsi="宋体" w:cs="宋体"/>
          <w:szCs w:val="21"/>
        </w:rPr>
      </w:pPr>
    </w:p>
    <w:p w14:paraId="56818FD7">
      <w:pPr>
        <w:spacing w:before="50" w:after="120"/>
        <w:jc w:val="left"/>
        <w:rPr>
          <w:rFonts w:hint="eastAsia" w:ascii="宋体" w:hAnsi="宋体" w:cs="宋体"/>
          <w:szCs w:val="21"/>
        </w:rPr>
      </w:pPr>
    </w:p>
    <w:p w14:paraId="680976CB">
      <w:pPr>
        <w:jc w:val="center"/>
        <w:rPr>
          <w:rFonts w:hint="eastAsia" w:ascii="宋体" w:hAnsi="宋体" w:cs="宋体"/>
          <w:b/>
          <w:szCs w:val="21"/>
        </w:rPr>
      </w:pPr>
      <w:r>
        <w:rPr>
          <w:rFonts w:hint="eastAsia" w:ascii="宋体" w:hAnsi="宋体" w:cs="宋体"/>
          <w:b/>
          <w:szCs w:val="21"/>
        </w:rPr>
        <w:t>投标报价明细表</w:t>
      </w:r>
    </w:p>
    <w:p w14:paraId="0577BF8D">
      <w:pPr>
        <w:spacing w:before="50" w:after="120"/>
        <w:jc w:val="left"/>
        <w:rPr>
          <w:rFonts w:hint="eastAsia" w:ascii="宋体" w:hAnsi="宋体" w:cs="宋体"/>
          <w:color w:val="000000"/>
          <w:szCs w:val="21"/>
        </w:rPr>
      </w:pPr>
      <w:r>
        <w:rPr>
          <w:rFonts w:hint="eastAsia" w:ascii="宋体" w:hAnsi="宋体" w:cs="宋体"/>
          <w:color w:val="000000"/>
          <w:szCs w:val="21"/>
        </w:rPr>
        <w:t>项目名称：</w:t>
      </w:r>
      <w:r>
        <w:rPr>
          <w:rFonts w:hint="eastAsia" w:ascii="宋体" w:hAnsi="宋体" w:cs="宋体"/>
          <w:color w:val="000000"/>
          <w:szCs w:val="21"/>
          <w:u w:val="single"/>
        </w:rPr>
        <w:t xml:space="preserve">           </w:t>
      </w:r>
      <w:r>
        <w:rPr>
          <w:rFonts w:hint="eastAsia" w:ascii="宋体" w:hAnsi="宋体" w:cs="宋体"/>
          <w:color w:val="000000"/>
          <w:szCs w:val="21"/>
        </w:rPr>
        <w:t xml:space="preserve">         项目编号：</w:t>
      </w:r>
      <w:r>
        <w:rPr>
          <w:rFonts w:hint="eastAsia" w:ascii="宋体" w:hAnsi="宋体" w:cs="宋体"/>
          <w:color w:val="000000"/>
          <w:szCs w:val="21"/>
          <w:u w:val="single"/>
        </w:rPr>
        <w:t xml:space="preserve">            </w:t>
      </w:r>
      <w:r>
        <w:rPr>
          <w:rFonts w:hint="eastAsia" w:ascii="宋体" w:hAnsi="宋体" w:cs="宋体"/>
          <w:color w:val="000000"/>
          <w:szCs w:val="21"/>
        </w:rPr>
        <w:t xml:space="preserve">         分标：</w:t>
      </w:r>
      <w:r>
        <w:rPr>
          <w:rFonts w:hint="eastAsia" w:ascii="宋体" w:hAnsi="宋体" w:cs="宋体"/>
          <w:color w:val="000000"/>
          <w:szCs w:val="21"/>
          <w:u w:val="single"/>
        </w:rPr>
        <w:t xml:space="preserve"> 分标2   </w:t>
      </w:r>
      <w:r>
        <w:rPr>
          <w:rFonts w:hint="eastAsia" w:ascii="宋体" w:hAnsi="宋体" w:cs="宋体"/>
          <w:color w:val="000000"/>
          <w:szCs w:val="21"/>
        </w:rPr>
        <w:t xml:space="preserve">           </w:t>
      </w:r>
    </w:p>
    <w:p w14:paraId="6E5F3193">
      <w:pPr>
        <w:spacing w:before="50" w:after="120"/>
        <w:jc w:val="left"/>
        <w:rPr>
          <w:rFonts w:hint="eastAsia" w:ascii="宋体" w:hAnsi="宋体" w:cs="宋体"/>
          <w:szCs w:val="21"/>
        </w:rPr>
      </w:pPr>
      <w:r>
        <w:rPr>
          <w:rFonts w:hint="eastAsia" w:ascii="宋体" w:hAnsi="宋体" w:cs="宋体"/>
          <w:color w:val="000000"/>
          <w:szCs w:val="21"/>
        </w:rPr>
        <w:t>供应商名称：</w:t>
      </w:r>
      <w:r>
        <w:rPr>
          <w:rFonts w:hint="eastAsia" w:ascii="宋体" w:hAnsi="宋体" w:cs="宋体"/>
          <w:color w:val="000000"/>
          <w:szCs w:val="21"/>
          <w:u w:val="single"/>
        </w:rPr>
        <w:t xml:space="preserve">                     </w:t>
      </w:r>
    </w:p>
    <w:tbl>
      <w:tblPr>
        <w:tblStyle w:val="5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8"/>
        <w:gridCol w:w="4943"/>
        <w:gridCol w:w="2610"/>
      </w:tblGrid>
      <w:tr w14:paraId="66BEE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018" w:type="dxa"/>
            <w:tcBorders>
              <w:top w:val="single" w:color="auto" w:sz="4" w:space="0"/>
              <w:left w:val="single" w:color="auto" w:sz="4" w:space="0"/>
              <w:bottom w:val="single" w:color="auto" w:sz="4" w:space="0"/>
              <w:right w:val="single" w:color="auto" w:sz="4" w:space="0"/>
            </w:tcBorders>
            <w:vAlign w:val="bottom"/>
          </w:tcPr>
          <w:p w14:paraId="4A1FE493">
            <w:pPr>
              <w:tabs>
                <w:tab w:val="left" w:pos="1418"/>
              </w:tabs>
              <w:snapToGrid w:val="0"/>
              <w:spacing w:line="480" w:lineRule="auto"/>
              <w:jc w:val="left"/>
              <w:rPr>
                <w:rFonts w:hint="eastAsia" w:ascii="宋体" w:hAnsi="宋体" w:cs="宋体"/>
                <w:b/>
                <w:bCs/>
                <w:szCs w:val="21"/>
              </w:rPr>
            </w:pPr>
            <w:r>
              <w:rPr>
                <w:rFonts w:hint="eastAsia" w:ascii="宋体" w:hAnsi="宋体" w:cs="宋体"/>
                <w:b/>
                <w:bCs/>
                <w:color w:val="000000"/>
                <w:szCs w:val="21"/>
              </w:rPr>
              <w:t>服务名称</w:t>
            </w:r>
          </w:p>
        </w:tc>
        <w:tc>
          <w:tcPr>
            <w:tcW w:w="4943" w:type="dxa"/>
            <w:tcBorders>
              <w:top w:val="single" w:color="auto" w:sz="4" w:space="0"/>
              <w:left w:val="single" w:color="auto" w:sz="4" w:space="0"/>
              <w:bottom w:val="single" w:color="auto" w:sz="4" w:space="0"/>
              <w:right w:val="single" w:color="auto" w:sz="4" w:space="0"/>
            </w:tcBorders>
            <w:vAlign w:val="bottom"/>
          </w:tcPr>
          <w:p w14:paraId="1E77F16E">
            <w:pPr>
              <w:tabs>
                <w:tab w:val="left" w:pos="1418"/>
              </w:tabs>
              <w:snapToGrid w:val="0"/>
              <w:spacing w:line="480" w:lineRule="auto"/>
              <w:jc w:val="left"/>
              <w:rPr>
                <w:rFonts w:hint="eastAsia" w:ascii="宋体" w:hAnsi="宋体" w:cs="宋体"/>
                <w:b/>
                <w:bCs/>
                <w:szCs w:val="21"/>
              </w:rPr>
            </w:pPr>
            <w:r>
              <w:rPr>
                <w:rFonts w:hint="eastAsia" w:ascii="宋体" w:hAnsi="宋体" w:cs="宋体"/>
                <w:b/>
                <w:bCs/>
                <w:szCs w:val="21"/>
              </w:rPr>
              <w:t>竞标报价</w:t>
            </w:r>
          </w:p>
        </w:tc>
        <w:tc>
          <w:tcPr>
            <w:tcW w:w="2610" w:type="dxa"/>
            <w:tcBorders>
              <w:top w:val="single" w:color="auto" w:sz="4" w:space="0"/>
              <w:left w:val="single" w:color="auto" w:sz="4" w:space="0"/>
              <w:bottom w:val="single" w:color="auto" w:sz="4" w:space="0"/>
              <w:right w:val="single" w:color="auto" w:sz="4" w:space="0"/>
            </w:tcBorders>
            <w:vAlign w:val="bottom"/>
          </w:tcPr>
          <w:p w14:paraId="0FC06CC8">
            <w:pPr>
              <w:tabs>
                <w:tab w:val="left" w:pos="1418"/>
              </w:tabs>
              <w:snapToGrid w:val="0"/>
              <w:spacing w:line="480" w:lineRule="auto"/>
              <w:jc w:val="left"/>
              <w:rPr>
                <w:rFonts w:hint="eastAsia" w:ascii="宋体" w:hAnsi="宋体" w:cs="宋体"/>
                <w:b/>
                <w:bCs/>
                <w:szCs w:val="21"/>
              </w:rPr>
            </w:pPr>
            <w:r>
              <w:rPr>
                <w:rFonts w:hint="eastAsia" w:ascii="宋体" w:hAnsi="宋体" w:cs="宋体"/>
                <w:b/>
                <w:bCs/>
                <w:szCs w:val="21"/>
              </w:rPr>
              <w:t>备注</w:t>
            </w:r>
          </w:p>
        </w:tc>
      </w:tr>
      <w:tr w14:paraId="64355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018" w:type="dxa"/>
            <w:tcBorders>
              <w:top w:val="single" w:color="auto" w:sz="4" w:space="0"/>
              <w:left w:val="single" w:color="auto" w:sz="4" w:space="0"/>
              <w:bottom w:val="single" w:color="auto" w:sz="4" w:space="0"/>
              <w:right w:val="single" w:color="auto" w:sz="4" w:space="0"/>
            </w:tcBorders>
            <w:vAlign w:val="center"/>
          </w:tcPr>
          <w:p w14:paraId="27C6903E">
            <w:pPr>
              <w:tabs>
                <w:tab w:val="left" w:pos="1418"/>
              </w:tabs>
              <w:snapToGrid w:val="0"/>
              <w:jc w:val="left"/>
              <w:rPr>
                <w:rFonts w:hint="eastAsia" w:ascii="宋体" w:hAnsi="宋体" w:cs="宋体"/>
                <w:spacing w:val="20"/>
                <w:szCs w:val="21"/>
              </w:rPr>
            </w:pPr>
            <w:r>
              <w:rPr>
                <w:rFonts w:hint="eastAsia" w:ascii="宋体" w:hAnsi="宋体" w:cs="宋体"/>
                <w:spacing w:val="20"/>
                <w:szCs w:val="21"/>
              </w:rPr>
              <w:t>无收费标准外送样本检验项目</w:t>
            </w:r>
          </w:p>
        </w:tc>
        <w:tc>
          <w:tcPr>
            <w:tcW w:w="4943" w:type="dxa"/>
            <w:tcBorders>
              <w:top w:val="single" w:color="auto" w:sz="4" w:space="0"/>
              <w:left w:val="single" w:color="auto" w:sz="4" w:space="0"/>
              <w:bottom w:val="single" w:color="auto" w:sz="4" w:space="0"/>
              <w:right w:val="single" w:color="auto" w:sz="4" w:space="0"/>
            </w:tcBorders>
            <w:vAlign w:val="center"/>
          </w:tcPr>
          <w:p w14:paraId="77FC4295">
            <w:pPr>
              <w:tabs>
                <w:tab w:val="left" w:pos="1418"/>
              </w:tabs>
              <w:snapToGrid w:val="0"/>
              <w:spacing w:line="480" w:lineRule="auto"/>
              <w:jc w:val="left"/>
              <w:rPr>
                <w:rFonts w:hint="eastAsia" w:ascii="宋体" w:hAnsi="宋体" w:cs="宋体"/>
                <w:spacing w:val="20"/>
                <w:szCs w:val="21"/>
              </w:rPr>
            </w:pPr>
            <w:r>
              <w:rPr>
                <w:rFonts w:hint="eastAsia" w:ascii="宋体" w:hAnsi="宋体" w:cs="宋体"/>
                <w:spacing w:val="20"/>
                <w:szCs w:val="21"/>
              </w:rPr>
              <w:t>供应商的实际收入所占项目业务总收入的百分比：</w:t>
            </w:r>
            <w:r>
              <w:rPr>
                <w:rFonts w:hint="eastAsia" w:ascii="宋体" w:hAnsi="宋体" w:cs="宋体"/>
                <w:spacing w:val="20"/>
                <w:szCs w:val="21"/>
                <w:u w:val="single"/>
              </w:rPr>
              <w:t xml:space="preserve">   %</w:t>
            </w:r>
          </w:p>
        </w:tc>
        <w:tc>
          <w:tcPr>
            <w:tcW w:w="2610" w:type="dxa"/>
            <w:tcBorders>
              <w:top w:val="single" w:color="auto" w:sz="4" w:space="0"/>
              <w:left w:val="single" w:color="auto" w:sz="4" w:space="0"/>
              <w:bottom w:val="single" w:color="auto" w:sz="4" w:space="0"/>
              <w:right w:val="single" w:color="auto" w:sz="4" w:space="0"/>
            </w:tcBorders>
            <w:vAlign w:val="center"/>
          </w:tcPr>
          <w:p w14:paraId="45C875C4">
            <w:pPr>
              <w:tabs>
                <w:tab w:val="left" w:pos="1418"/>
              </w:tabs>
              <w:snapToGrid w:val="0"/>
              <w:spacing w:line="480" w:lineRule="auto"/>
              <w:jc w:val="left"/>
              <w:rPr>
                <w:rFonts w:hint="eastAsia" w:ascii="宋体" w:hAnsi="宋体" w:cs="宋体"/>
                <w:spacing w:val="20"/>
                <w:szCs w:val="21"/>
              </w:rPr>
            </w:pPr>
            <w:r>
              <w:rPr>
                <w:rFonts w:hint="eastAsia" w:ascii="宋体" w:hAnsi="宋体" w:cs="宋体"/>
                <w:spacing w:val="20"/>
                <w:szCs w:val="21"/>
              </w:rPr>
              <w:t>供应商以项目清单中的基准价格为基数统一按同一百分比值进行报价（即：供应商的实际收入所占项目业务总收入的百分比），报价百分比不高于70%</w:t>
            </w:r>
          </w:p>
        </w:tc>
      </w:tr>
      <w:tr w14:paraId="66948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4842E74B">
            <w:pPr>
              <w:snapToGrid w:val="0"/>
              <w:spacing w:line="480" w:lineRule="auto"/>
              <w:jc w:val="left"/>
              <w:rPr>
                <w:rFonts w:hint="eastAsia" w:ascii="宋体" w:hAnsi="宋体" w:cs="宋体"/>
                <w:szCs w:val="21"/>
              </w:rPr>
            </w:pPr>
            <w:r>
              <w:rPr>
                <w:rFonts w:hint="eastAsia" w:ascii="宋体" w:hAnsi="宋体" w:cs="宋体"/>
                <w:szCs w:val="21"/>
              </w:rPr>
              <w:t>服务期：自合同签订之日起两年。</w:t>
            </w:r>
          </w:p>
        </w:tc>
      </w:tr>
      <w:tr w14:paraId="7306C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0A97569A">
            <w:pPr>
              <w:snapToGrid w:val="0"/>
              <w:spacing w:line="480" w:lineRule="auto"/>
              <w:jc w:val="left"/>
              <w:rPr>
                <w:rFonts w:hint="eastAsia" w:ascii="宋体" w:hAnsi="宋体" w:cs="宋体"/>
                <w:szCs w:val="21"/>
              </w:rPr>
            </w:pPr>
            <w:r>
              <w:rPr>
                <w:rFonts w:hint="eastAsia" w:ascii="宋体" w:hAnsi="宋体" w:cs="宋体"/>
                <w:color w:val="000000"/>
                <w:szCs w:val="21"/>
              </w:rPr>
              <w:t>分标</w:t>
            </w:r>
            <w:r>
              <w:rPr>
                <w:rFonts w:hint="eastAsia" w:ascii="宋体" w:hAnsi="宋体" w:cs="宋体"/>
                <w:spacing w:val="20"/>
                <w:szCs w:val="21"/>
                <w:u w:val="single"/>
              </w:rPr>
              <w:t xml:space="preserve">    </w:t>
            </w:r>
            <w:r>
              <w:rPr>
                <w:rFonts w:hint="eastAsia" w:ascii="宋体" w:hAnsi="宋体" w:cs="宋体"/>
                <w:color w:val="000000"/>
                <w:szCs w:val="21"/>
              </w:rPr>
              <w:t>（此处有分标时填写具体分标号，无分标时填写“无”）</w:t>
            </w:r>
          </w:p>
        </w:tc>
      </w:tr>
      <w:tr w14:paraId="2EFE9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41B34139">
            <w:pPr>
              <w:snapToGrid w:val="0"/>
              <w:spacing w:line="480" w:lineRule="auto"/>
              <w:jc w:val="left"/>
              <w:rPr>
                <w:rFonts w:hint="eastAsia" w:ascii="宋体" w:hAnsi="宋体" w:cs="宋体"/>
                <w:szCs w:val="21"/>
              </w:rPr>
            </w:pPr>
            <w:r>
              <w:rPr>
                <w:rFonts w:hint="eastAsia" w:ascii="宋体" w:hAnsi="宋体" w:cs="宋体"/>
                <w:color w:val="000000"/>
                <w:szCs w:val="21"/>
              </w:rPr>
              <w:t>优惠及其它：</w:t>
            </w:r>
          </w:p>
        </w:tc>
      </w:tr>
    </w:tbl>
    <w:p w14:paraId="64ADA454">
      <w:pPr>
        <w:spacing w:before="50" w:after="120"/>
        <w:jc w:val="left"/>
        <w:rPr>
          <w:rFonts w:hint="eastAsia" w:ascii="宋体" w:hAnsi="宋体" w:cs="宋体"/>
          <w:szCs w:val="21"/>
        </w:rPr>
      </w:pPr>
      <w:r>
        <w:rPr>
          <w:rFonts w:hint="eastAsia" w:ascii="宋体" w:hAnsi="宋体" w:cs="宋体"/>
          <w:szCs w:val="21"/>
        </w:rPr>
        <w:t>注：</w:t>
      </w:r>
    </w:p>
    <w:p w14:paraId="3687B2E1">
      <w:pPr>
        <w:spacing w:before="50" w:after="120"/>
        <w:jc w:val="left"/>
        <w:rPr>
          <w:rFonts w:hint="eastAsia" w:ascii="宋体" w:hAnsi="宋体" w:cs="宋体"/>
          <w:szCs w:val="21"/>
        </w:rPr>
      </w:pPr>
      <w:r>
        <w:rPr>
          <w:rFonts w:hint="eastAsia" w:ascii="宋体" w:hAnsi="宋体" w:cs="宋体"/>
          <w:szCs w:val="21"/>
        </w:rPr>
        <w:t>1、供应商需按本表格式填写，不得自行更改，也不得留空，如有多分标，按分标分别提供响应报价表。</w:t>
      </w:r>
    </w:p>
    <w:p w14:paraId="1E16BC8A">
      <w:pPr>
        <w:spacing w:before="50" w:after="120"/>
        <w:jc w:val="left"/>
        <w:rPr>
          <w:rFonts w:hint="eastAsia" w:ascii="宋体" w:hAnsi="宋体" w:cs="宋体"/>
          <w:szCs w:val="21"/>
        </w:rPr>
      </w:pPr>
      <w:r>
        <w:rPr>
          <w:rFonts w:hint="eastAsia" w:ascii="宋体" w:hAnsi="宋体" w:cs="宋体"/>
          <w:szCs w:val="21"/>
        </w:rPr>
        <w:t>2、如为联合体响应的，“供应商名称”处必须列明联合体各方名称，并标注联合体牵头人名称，且盖章处须加盖联合体各方公章，否则其响应作无效响应处理。</w:t>
      </w:r>
    </w:p>
    <w:p w14:paraId="57A5FB7A">
      <w:pPr>
        <w:spacing w:before="50" w:after="120"/>
        <w:jc w:val="left"/>
        <w:rPr>
          <w:rFonts w:hint="eastAsia" w:ascii="宋体" w:hAnsi="宋体" w:cs="宋体"/>
          <w:szCs w:val="21"/>
        </w:rPr>
      </w:pPr>
      <w:r>
        <w:rPr>
          <w:rFonts w:hint="eastAsia" w:ascii="宋体" w:hAnsi="宋体" w:cs="宋体"/>
          <w:szCs w:val="21"/>
        </w:rPr>
        <w:t>3、特别提示：采购机构将对项目名称和项目编号，成交供应商名称、地址和成交金额，主要成交标的的名称、规格型号、数量、单价、服务要求等予以公示。</w:t>
      </w:r>
    </w:p>
    <w:p w14:paraId="50B540A7">
      <w:pPr>
        <w:spacing w:before="50" w:after="120"/>
        <w:jc w:val="left"/>
        <w:rPr>
          <w:rFonts w:hint="eastAsia" w:ascii="宋体" w:hAnsi="宋体" w:cs="宋体"/>
          <w:szCs w:val="21"/>
        </w:rPr>
      </w:pPr>
      <w:r>
        <w:rPr>
          <w:rFonts w:hint="eastAsia" w:ascii="宋体" w:hAnsi="宋体" w:cs="宋体"/>
          <w:szCs w:val="21"/>
        </w:rPr>
        <w:t>4、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19ABC96">
      <w:pPr>
        <w:spacing w:before="50" w:after="120"/>
        <w:jc w:val="left"/>
        <w:rPr>
          <w:rFonts w:hint="eastAsia" w:ascii="宋体" w:hAnsi="宋体" w:cs="宋体"/>
          <w:szCs w:val="21"/>
        </w:rPr>
      </w:pPr>
      <w:r>
        <w:rPr>
          <w:rFonts w:hint="eastAsia" w:ascii="宋体" w:hAnsi="宋体" w:cs="宋体"/>
          <w:szCs w:val="21"/>
        </w:rPr>
        <w:t xml:space="preserve">供应商名称（电子签章）：                          </w:t>
      </w:r>
    </w:p>
    <w:p w14:paraId="36F7AAE3">
      <w:pPr>
        <w:spacing w:before="50" w:after="120"/>
        <w:jc w:val="left"/>
        <w:rPr>
          <w:rFonts w:hint="eastAsia" w:ascii="宋体" w:hAnsi="宋体" w:cs="宋体"/>
          <w:szCs w:val="21"/>
        </w:rPr>
      </w:pPr>
      <w:r>
        <w:rPr>
          <w:rFonts w:hint="eastAsia" w:ascii="宋体" w:hAnsi="宋体" w:cs="宋体"/>
          <w:szCs w:val="21"/>
        </w:rPr>
        <w:t>日  期：         年   月   日</w:t>
      </w:r>
      <w:r>
        <w:rPr>
          <w:rFonts w:hint="eastAsia" w:ascii="宋体" w:hAnsi="宋体" w:cs="宋体"/>
          <w:szCs w:val="21"/>
        </w:rPr>
        <w:br w:type="page"/>
      </w:r>
      <w:r>
        <w:rPr>
          <w:rFonts w:hint="eastAsia" w:ascii="宋体" w:hAnsi="宋体" w:cs="宋体"/>
        </w:rPr>
        <w:t>3．过低报价合理性的说明。（如有）</w:t>
      </w:r>
    </w:p>
    <w:p w14:paraId="566399EF">
      <w:pPr>
        <w:spacing w:line="360" w:lineRule="auto"/>
        <w:ind w:firstLine="420" w:firstLineChars="200"/>
        <w:rPr>
          <w:rFonts w:hint="eastAsia" w:ascii="宋体" w:hAnsi="宋体" w:cs="宋体"/>
          <w:szCs w:val="21"/>
        </w:rPr>
      </w:pPr>
      <w:r>
        <w:rPr>
          <w:rFonts w:hint="eastAsia" w:ascii="宋体" w:hAnsi="宋体" w:cs="宋体"/>
          <w:szCs w:val="21"/>
        </w:rPr>
        <w:t>评审委员会认为供应商的报价明显低于其他通过符合性审查供应商报价的，供应商将被要求以书面方式提供说明。为避免在评审现场因未能及时提供说明而导致被评审委员会作为无效投标，供应商</w:t>
      </w:r>
      <w:r>
        <w:rPr>
          <w:rFonts w:hint="eastAsia" w:ascii="宋体" w:hAnsi="宋体" w:cs="宋体"/>
        </w:rPr>
        <w:t>自行决定是否</w:t>
      </w:r>
      <w:r>
        <w:rPr>
          <w:rFonts w:hint="eastAsia" w:ascii="宋体" w:hAnsi="宋体" w:cs="宋体"/>
          <w:kern w:val="1"/>
          <w:szCs w:val="21"/>
        </w:rPr>
        <w:t>直接在</w:t>
      </w:r>
      <w:r>
        <w:rPr>
          <w:rFonts w:hint="eastAsia" w:ascii="宋体" w:hAnsi="宋体" w:cs="宋体"/>
          <w:szCs w:val="21"/>
        </w:rPr>
        <w:t>此处进行陈述。格式自拟。（</w:t>
      </w:r>
      <w:r>
        <w:rPr>
          <w:rFonts w:hint="eastAsia" w:ascii="宋体" w:hAnsi="宋体" w:cs="宋体"/>
          <w:kern w:val="1"/>
          <w:szCs w:val="21"/>
        </w:rPr>
        <w:t>具体要求详见第四章评审方法及标准“过低报价合理性的审查”</w:t>
      </w:r>
      <w:r>
        <w:rPr>
          <w:rFonts w:hint="eastAsia" w:ascii="宋体" w:hAnsi="宋体" w:cs="宋体"/>
          <w:szCs w:val="21"/>
        </w:rPr>
        <w:t>）</w:t>
      </w:r>
    </w:p>
    <w:p w14:paraId="57CF0CCD">
      <w:pPr>
        <w:widowControl/>
        <w:jc w:val="left"/>
        <w:outlineLvl w:val="1"/>
        <w:rPr>
          <w:rFonts w:hint="eastAsia" w:ascii="宋体" w:hAnsi="宋体" w:cs="宋体"/>
          <w:szCs w:val="21"/>
        </w:rPr>
      </w:pPr>
      <w:r>
        <w:rPr>
          <w:rFonts w:hint="eastAsia" w:ascii="宋体" w:hAnsi="宋体" w:cs="宋体"/>
          <w:szCs w:val="21"/>
        </w:rPr>
        <w:br w:type="page"/>
      </w:r>
      <w:r>
        <w:rPr>
          <w:rFonts w:hint="eastAsia" w:ascii="宋体" w:hAnsi="宋体" w:cs="宋体"/>
          <w:szCs w:val="21"/>
        </w:rPr>
        <w:t>4．</w:t>
      </w:r>
      <w:r>
        <w:rPr>
          <w:rFonts w:hint="eastAsia" w:ascii="宋体" w:hAnsi="宋体" w:cs="宋体"/>
          <w:bCs/>
          <w:szCs w:val="21"/>
        </w:rPr>
        <w:t>中小企业声明函</w:t>
      </w:r>
      <w:r>
        <w:rPr>
          <w:rFonts w:hint="eastAsia" w:ascii="宋体" w:hAnsi="宋体" w:cs="宋体"/>
          <w:szCs w:val="21"/>
        </w:rPr>
        <w:t>。</w:t>
      </w:r>
    </w:p>
    <w:p w14:paraId="3D2AE984">
      <w:pPr>
        <w:spacing w:line="360" w:lineRule="auto"/>
        <w:ind w:firstLine="3584" w:firstLineChars="1700"/>
        <w:rPr>
          <w:rFonts w:hint="eastAsia" w:ascii="宋体" w:hAnsi="宋体" w:cs="宋体"/>
          <w:b/>
          <w:szCs w:val="21"/>
        </w:rPr>
      </w:pPr>
    </w:p>
    <w:p w14:paraId="324D4D03">
      <w:pPr>
        <w:spacing w:line="360" w:lineRule="auto"/>
        <w:ind w:firstLine="3584" w:firstLineChars="1700"/>
        <w:rPr>
          <w:rFonts w:hint="eastAsia" w:ascii="宋体" w:hAnsi="宋体" w:cs="宋体"/>
          <w:b/>
          <w:szCs w:val="21"/>
        </w:rPr>
      </w:pPr>
      <w:r>
        <w:rPr>
          <w:rFonts w:hint="eastAsia" w:ascii="宋体" w:hAnsi="宋体" w:cs="宋体"/>
          <w:b/>
          <w:szCs w:val="21"/>
        </w:rPr>
        <w:t>中小企业声明函（服务）</w:t>
      </w:r>
    </w:p>
    <w:p w14:paraId="5A9040AF">
      <w:pPr>
        <w:spacing w:line="360" w:lineRule="auto"/>
        <w:ind w:firstLine="420"/>
        <w:rPr>
          <w:rFonts w:hint="eastAsia" w:ascii="宋体" w:hAnsi="宋体" w:cs="宋体"/>
          <w:bCs/>
          <w:szCs w:val="21"/>
        </w:rPr>
      </w:pPr>
      <w:r>
        <w:rPr>
          <w:rFonts w:hint="eastAsia" w:ascii="宋体" w:hAnsi="宋体" w:cs="宋体"/>
          <w:bCs/>
          <w:szCs w:val="21"/>
        </w:rPr>
        <w:t>本公司（联合体）郑重声明，根据《政府采购促进中小企业发展管理办法》（财库﹝2020﹞46 号）的规定，本公司（联合体）参加</w:t>
      </w:r>
      <w:r>
        <w:rPr>
          <w:rFonts w:hint="eastAsia" w:ascii="宋体" w:hAnsi="宋体" w:cs="宋体"/>
          <w:bCs/>
          <w:szCs w:val="21"/>
          <w:u w:val="single"/>
        </w:rPr>
        <w:t>（单位名称）</w:t>
      </w:r>
      <w:r>
        <w:rPr>
          <w:rFonts w:hint="eastAsia" w:ascii="宋体" w:hAnsi="宋体" w:cs="宋体"/>
          <w:bCs/>
          <w:szCs w:val="21"/>
        </w:rPr>
        <w:t>的</w:t>
      </w:r>
      <w:r>
        <w:rPr>
          <w:rFonts w:hint="eastAsia" w:ascii="宋体" w:hAnsi="宋体" w:cs="宋体"/>
          <w:bCs/>
          <w:szCs w:val="21"/>
          <w:u w:val="single"/>
        </w:rPr>
        <w:t>（项目名称）</w:t>
      </w:r>
      <w:r>
        <w:rPr>
          <w:rFonts w:hint="eastAsia" w:ascii="宋体" w:hAnsi="宋体" w:cs="宋体"/>
          <w:bCs/>
          <w:szCs w:val="21"/>
        </w:rPr>
        <w:t>采购活动，服务全部由符合政策要求的中小企业承接。相关企业（含联合体中的中小企业、签订分包意向协议的中小企业） 的具体情况如下：</w:t>
      </w:r>
    </w:p>
    <w:p w14:paraId="6B0E562F">
      <w:pPr>
        <w:spacing w:line="360" w:lineRule="auto"/>
        <w:ind w:firstLine="420"/>
        <w:rPr>
          <w:rFonts w:hint="eastAsia" w:ascii="宋体" w:hAnsi="宋体" w:cs="宋体"/>
          <w:bCs/>
          <w:szCs w:val="21"/>
        </w:rPr>
      </w:pPr>
      <w:r>
        <w:rPr>
          <w:rFonts w:hint="eastAsia" w:ascii="宋体" w:hAnsi="宋体" w:cs="宋体"/>
          <w:bCs/>
          <w:szCs w:val="21"/>
        </w:rPr>
        <w:t>1.</w:t>
      </w:r>
      <w:r>
        <w:rPr>
          <w:rFonts w:hint="eastAsia" w:ascii="宋体" w:hAnsi="宋体" w:cs="宋体"/>
          <w:bCs/>
          <w:szCs w:val="21"/>
          <w:u w:val="single"/>
        </w:rPr>
        <w:t>（标的名称）</w:t>
      </w:r>
      <w:r>
        <w:rPr>
          <w:rFonts w:hint="eastAsia" w:ascii="宋体" w:hAnsi="宋体" w:cs="宋体"/>
          <w:bCs/>
          <w:szCs w:val="21"/>
        </w:rPr>
        <w:t>，属于</w:t>
      </w:r>
      <w:r>
        <w:rPr>
          <w:rFonts w:hint="eastAsia" w:ascii="宋体" w:hAnsi="宋体" w:cs="宋体"/>
          <w:bCs/>
          <w:szCs w:val="21"/>
          <w:u w:val="single"/>
        </w:rPr>
        <w:t>（招标文件中明确的所属行业）</w:t>
      </w:r>
      <w:r>
        <w:rPr>
          <w:rFonts w:hint="eastAsia" w:ascii="宋体" w:hAnsi="宋体" w:cs="宋体"/>
          <w:bCs/>
          <w:szCs w:val="21"/>
        </w:rPr>
        <w:t>行业；承接企业为</w:t>
      </w:r>
      <w:r>
        <w:rPr>
          <w:rFonts w:hint="eastAsia" w:ascii="宋体" w:hAnsi="宋体" w:cs="宋体"/>
          <w:bCs/>
          <w:szCs w:val="21"/>
          <w:u w:val="single"/>
        </w:rPr>
        <w:t>（企业名称）</w:t>
      </w:r>
      <w:r>
        <w:rPr>
          <w:rFonts w:hint="eastAsia" w:ascii="宋体" w:hAnsi="宋体" w:cs="宋体"/>
          <w:bCs/>
          <w:szCs w:val="21"/>
        </w:rPr>
        <w:t>，从业人员</w:t>
      </w:r>
      <w:r>
        <w:rPr>
          <w:rFonts w:hint="eastAsia" w:ascii="宋体" w:hAnsi="宋体" w:cs="宋体"/>
          <w:bCs/>
          <w:szCs w:val="21"/>
          <w:u w:val="single"/>
        </w:rPr>
        <w:t xml:space="preserve">    </w:t>
      </w:r>
      <w:r>
        <w:rPr>
          <w:rFonts w:hint="eastAsia" w:ascii="宋体" w:hAnsi="宋体" w:cs="宋体"/>
          <w:bCs/>
          <w:szCs w:val="21"/>
        </w:rPr>
        <w:t>人，营业收入为</w:t>
      </w:r>
      <w:r>
        <w:rPr>
          <w:rFonts w:hint="eastAsia" w:ascii="宋体" w:hAnsi="宋体" w:cs="宋体"/>
          <w:bCs/>
          <w:szCs w:val="21"/>
          <w:u w:val="single"/>
        </w:rPr>
        <w:t xml:space="preserve">    </w:t>
      </w:r>
      <w:r>
        <w:rPr>
          <w:rFonts w:hint="eastAsia" w:ascii="宋体" w:hAnsi="宋体" w:cs="宋体"/>
          <w:bCs/>
          <w:szCs w:val="21"/>
        </w:rPr>
        <w:t>万元，资产总额为</w:t>
      </w:r>
      <w:r>
        <w:rPr>
          <w:rFonts w:hint="eastAsia" w:ascii="宋体" w:hAnsi="宋体" w:cs="宋体"/>
          <w:bCs/>
          <w:szCs w:val="21"/>
          <w:u w:val="single"/>
        </w:rPr>
        <w:t xml:space="preserve">    </w:t>
      </w:r>
      <w:r>
        <w:rPr>
          <w:rFonts w:hint="eastAsia" w:ascii="宋体" w:hAnsi="宋体" w:cs="宋体"/>
          <w:bCs/>
          <w:szCs w:val="21"/>
        </w:rPr>
        <w:t>万元，属于</w:t>
      </w:r>
      <w:r>
        <w:rPr>
          <w:rFonts w:hint="eastAsia" w:ascii="宋体" w:hAnsi="宋体" w:cs="宋体"/>
          <w:bCs/>
          <w:szCs w:val="21"/>
          <w:u w:val="single"/>
        </w:rPr>
        <w:t>（中型企业、小型企业、微型企业）</w:t>
      </w:r>
      <w:r>
        <w:rPr>
          <w:rFonts w:hint="eastAsia" w:ascii="宋体" w:hAnsi="宋体" w:cs="宋体"/>
          <w:bCs/>
          <w:szCs w:val="21"/>
        </w:rPr>
        <w:t>；</w:t>
      </w:r>
    </w:p>
    <w:p w14:paraId="200D3666">
      <w:pPr>
        <w:spacing w:line="360" w:lineRule="auto"/>
        <w:ind w:firstLine="420"/>
        <w:rPr>
          <w:rFonts w:hint="eastAsia" w:ascii="宋体" w:hAnsi="宋体" w:cs="宋体"/>
          <w:bCs/>
          <w:szCs w:val="21"/>
        </w:rPr>
      </w:pPr>
      <w:r>
        <w:rPr>
          <w:rFonts w:hint="eastAsia" w:ascii="宋体" w:hAnsi="宋体" w:cs="宋体"/>
          <w:bCs/>
          <w:szCs w:val="21"/>
        </w:rPr>
        <w:t>2.</w:t>
      </w:r>
      <w:r>
        <w:rPr>
          <w:rFonts w:hint="eastAsia" w:ascii="宋体" w:hAnsi="宋体" w:cs="宋体"/>
          <w:bCs/>
          <w:szCs w:val="21"/>
          <w:u w:val="single"/>
        </w:rPr>
        <w:t>（标的名称）</w:t>
      </w:r>
      <w:r>
        <w:rPr>
          <w:rFonts w:hint="eastAsia" w:ascii="宋体" w:hAnsi="宋体" w:cs="宋体"/>
          <w:bCs/>
          <w:szCs w:val="21"/>
        </w:rPr>
        <w:t>，属于</w:t>
      </w:r>
      <w:r>
        <w:rPr>
          <w:rFonts w:hint="eastAsia" w:ascii="宋体" w:hAnsi="宋体" w:cs="宋体"/>
          <w:bCs/>
          <w:szCs w:val="21"/>
          <w:u w:val="single"/>
        </w:rPr>
        <w:t>（招标文件中明确的所属行业）</w:t>
      </w:r>
      <w:r>
        <w:rPr>
          <w:rFonts w:hint="eastAsia" w:ascii="宋体" w:hAnsi="宋体" w:cs="宋体"/>
          <w:bCs/>
          <w:szCs w:val="21"/>
        </w:rPr>
        <w:t>行业；承接企业为</w:t>
      </w:r>
      <w:r>
        <w:rPr>
          <w:rFonts w:hint="eastAsia" w:ascii="宋体" w:hAnsi="宋体" w:cs="宋体"/>
          <w:bCs/>
          <w:szCs w:val="21"/>
          <w:u w:val="single"/>
        </w:rPr>
        <w:t>（企业名称）</w:t>
      </w:r>
      <w:r>
        <w:rPr>
          <w:rFonts w:hint="eastAsia" w:ascii="宋体" w:hAnsi="宋体" w:cs="宋体"/>
          <w:bCs/>
          <w:szCs w:val="21"/>
        </w:rPr>
        <w:t>，从业人员</w:t>
      </w:r>
      <w:r>
        <w:rPr>
          <w:rFonts w:hint="eastAsia" w:ascii="宋体" w:hAnsi="宋体" w:cs="宋体"/>
          <w:bCs/>
          <w:szCs w:val="21"/>
          <w:u w:val="single"/>
        </w:rPr>
        <w:t xml:space="preserve">       </w:t>
      </w:r>
      <w:r>
        <w:rPr>
          <w:rFonts w:hint="eastAsia" w:ascii="宋体" w:hAnsi="宋体" w:cs="宋体"/>
          <w:bCs/>
          <w:szCs w:val="21"/>
        </w:rPr>
        <w:t>人，营业收入为</w:t>
      </w:r>
      <w:r>
        <w:rPr>
          <w:rFonts w:hint="eastAsia" w:ascii="宋体" w:hAnsi="宋体" w:cs="宋体"/>
          <w:bCs/>
          <w:szCs w:val="21"/>
          <w:u w:val="single"/>
        </w:rPr>
        <w:t xml:space="preserve">     </w:t>
      </w:r>
      <w:r>
        <w:rPr>
          <w:rFonts w:hint="eastAsia" w:ascii="宋体" w:hAnsi="宋体" w:cs="宋体"/>
          <w:bCs/>
          <w:szCs w:val="21"/>
        </w:rPr>
        <w:t>万元，资产总额为</w:t>
      </w:r>
      <w:r>
        <w:rPr>
          <w:rFonts w:hint="eastAsia" w:ascii="宋体" w:hAnsi="宋体" w:cs="宋体"/>
          <w:bCs/>
          <w:szCs w:val="21"/>
          <w:u w:val="single"/>
        </w:rPr>
        <w:t xml:space="preserve">       </w:t>
      </w:r>
      <w:r>
        <w:rPr>
          <w:rFonts w:hint="eastAsia" w:ascii="宋体" w:hAnsi="宋体" w:cs="宋体"/>
          <w:bCs/>
          <w:szCs w:val="21"/>
        </w:rPr>
        <w:t>万元，属于</w:t>
      </w:r>
      <w:r>
        <w:rPr>
          <w:rFonts w:hint="eastAsia" w:ascii="宋体" w:hAnsi="宋体" w:cs="宋体"/>
          <w:bCs/>
          <w:szCs w:val="21"/>
          <w:u w:val="single"/>
        </w:rPr>
        <w:t>（中型企业、小型企业、微型企业）</w:t>
      </w:r>
      <w:r>
        <w:rPr>
          <w:rFonts w:hint="eastAsia" w:ascii="宋体" w:hAnsi="宋体" w:cs="宋体"/>
          <w:bCs/>
          <w:szCs w:val="21"/>
        </w:rPr>
        <w:t>；</w:t>
      </w:r>
    </w:p>
    <w:p w14:paraId="35EC9B21">
      <w:pPr>
        <w:spacing w:line="360" w:lineRule="auto"/>
        <w:ind w:firstLine="420"/>
        <w:rPr>
          <w:rFonts w:hint="eastAsia" w:ascii="宋体" w:hAnsi="宋体" w:cs="宋体"/>
          <w:bCs/>
          <w:szCs w:val="21"/>
        </w:rPr>
      </w:pPr>
      <w:r>
        <w:rPr>
          <w:rFonts w:hint="eastAsia" w:ascii="宋体" w:hAnsi="宋体" w:cs="宋体"/>
          <w:bCs/>
          <w:szCs w:val="21"/>
        </w:rPr>
        <w:t>……</w:t>
      </w:r>
    </w:p>
    <w:p w14:paraId="5108240B">
      <w:pPr>
        <w:spacing w:line="360" w:lineRule="auto"/>
        <w:ind w:firstLine="420"/>
        <w:rPr>
          <w:rFonts w:hint="eastAsia" w:ascii="宋体" w:hAnsi="宋体" w:cs="宋体"/>
          <w:bCs/>
          <w:szCs w:val="21"/>
        </w:rPr>
      </w:pPr>
      <w:r>
        <w:rPr>
          <w:rFonts w:hint="eastAsia" w:ascii="宋体" w:hAnsi="宋体" w:cs="宋体"/>
          <w:bCs/>
          <w:szCs w:val="21"/>
        </w:rPr>
        <w:t>以上企业，不属于大企业的分支机构，不存在控股股东为大企业的情形，也不存在与大企业的负责人为同一人的情形。</w:t>
      </w:r>
    </w:p>
    <w:p w14:paraId="405B98C8">
      <w:pPr>
        <w:spacing w:line="360" w:lineRule="auto"/>
        <w:ind w:firstLine="420"/>
        <w:rPr>
          <w:rFonts w:hint="eastAsia" w:ascii="宋体" w:hAnsi="宋体" w:cs="宋体"/>
          <w:bCs/>
          <w:szCs w:val="21"/>
        </w:rPr>
      </w:pPr>
      <w:r>
        <w:rPr>
          <w:rFonts w:hint="eastAsia" w:ascii="宋体" w:hAnsi="宋体" w:cs="宋体"/>
          <w:bCs/>
          <w:szCs w:val="21"/>
        </w:rPr>
        <w:t>本企业对上述声明内容的真实性负责。如有虚假，将依法承担相应责任。</w:t>
      </w:r>
    </w:p>
    <w:p w14:paraId="150101E2">
      <w:pPr>
        <w:spacing w:line="360" w:lineRule="auto"/>
        <w:ind w:firstLine="3150" w:firstLineChars="1500"/>
        <w:rPr>
          <w:rFonts w:hint="eastAsia" w:ascii="宋体" w:hAnsi="宋体" w:cs="宋体"/>
          <w:bCs/>
          <w:szCs w:val="21"/>
        </w:rPr>
      </w:pPr>
      <w:r>
        <w:rPr>
          <w:rFonts w:hint="eastAsia" w:ascii="宋体" w:hAnsi="宋体" w:cs="宋体"/>
          <w:bCs/>
          <w:szCs w:val="21"/>
        </w:rPr>
        <w:t>企业名称（电子签章）：  日期：</w:t>
      </w:r>
    </w:p>
    <w:p w14:paraId="0D2E543B">
      <w:pPr>
        <w:rPr>
          <w:rFonts w:hint="eastAsia" w:ascii="宋体" w:hAnsi="宋体" w:cs="宋体"/>
          <w:bCs/>
          <w:szCs w:val="21"/>
        </w:rPr>
      </w:pPr>
      <w:r>
        <w:rPr>
          <w:rFonts w:hint="eastAsia" w:ascii="宋体" w:hAnsi="宋体" w:cs="宋体"/>
          <w:bCs/>
          <w:szCs w:val="21"/>
        </w:rPr>
        <w:br w:type="page"/>
      </w:r>
    </w:p>
    <w:p w14:paraId="62B1EAAE">
      <w:pPr>
        <w:spacing w:line="360" w:lineRule="auto"/>
        <w:jc w:val="left"/>
        <w:rPr>
          <w:rFonts w:hint="eastAsia" w:ascii="宋体" w:hAnsi="宋体" w:cs="宋体"/>
          <w:bCs/>
          <w:szCs w:val="21"/>
        </w:rPr>
      </w:pPr>
      <w:r>
        <w:rPr>
          <w:rFonts w:hint="eastAsia" w:ascii="宋体" w:hAnsi="宋体" w:cs="宋体"/>
          <w:bCs/>
          <w:szCs w:val="21"/>
        </w:rPr>
        <w:t>（1）标的名称按照第二章采购需求一览表中的名称填写，</w:t>
      </w:r>
      <w:r>
        <w:rPr>
          <w:rFonts w:hint="eastAsia" w:ascii="宋体" w:hAnsi="宋体" w:cs="宋体"/>
          <w:szCs w:val="21"/>
        </w:rPr>
        <w:t>所属行业标明“/”的</w:t>
      </w:r>
      <w:r>
        <w:rPr>
          <w:rFonts w:hint="eastAsia" w:ascii="宋体" w:hAnsi="宋体" w:cs="宋体"/>
          <w:bCs/>
          <w:szCs w:val="21"/>
        </w:rPr>
        <w:t>，无需在上表填写。</w:t>
      </w:r>
    </w:p>
    <w:p w14:paraId="5E84FC29">
      <w:pPr>
        <w:spacing w:line="360" w:lineRule="auto"/>
        <w:jc w:val="left"/>
        <w:rPr>
          <w:rFonts w:hint="eastAsia" w:ascii="宋体" w:hAnsi="宋体" w:cs="宋体"/>
          <w:bCs/>
          <w:szCs w:val="21"/>
        </w:rPr>
      </w:pPr>
      <w:r>
        <w:rPr>
          <w:rFonts w:hint="eastAsia" w:ascii="宋体" w:hAnsi="宋体" w:cs="宋体"/>
          <w:bCs/>
          <w:szCs w:val="21"/>
        </w:rPr>
        <w:t>（2）如供应商为联合体或分包的，声明函中“项目名称”应填写联合体中小微企业承担的具体内容或者小微企业具体分包内容。</w:t>
      </w:r>
    </w:p>
    <w:p w14:paraId="2ECAA0C4">
      <w:pPr>
        <w:spacing w:line="360" w:lineRule="auto"/>
        <w:jc w:val="left"/>
        <w:rPr>
          <w:rFonts w:hint="eastAsia" w:ascii="宋体" w:hAnsi="宋体" w:cs="宋体"/>
          <w:bCs/>
          <w:szCs w:val="21"/>
        </w:rPr>
      </w:pPr>
      <w:r>
        <w:rPr>
          <w:rFonts w:hint="eastAsia" w:ascii="宋体" w:hAnsi="宋体" w:cs="宋体"/>
          <w:bCs/>
          <w:szCs w:val="21"/>
        </w:rPr>
        <w:t>（3）从业人员、营业收入、资产总额填报上一年度数据，无上一年度数据的新成立企业参照国务院批准的中小企业划分标准，根据企业自身情况如实判断。</w:t>
      </w:r>
    </w:p>
    <w:p w14:paraId="2E8639F3">
      <w:pPr>
        <w:spacing w:line="360" w:lineRule="auto"/>
        <w:jc w:val="left"/>
        <w:rPr>
          <w:rFonts w:hint="eastAsia" w:ascii="宋体" w:hAnsi="宋体" w:cs="宋体"/>
          <w:bCs/>
          <w:szCs w:val="21"/>
        </w:rPr>
      </w:pPr>
      <w:r>
        <w:rPr>
          <w:rFonts w:hint="eastAsia" w:ascii="宋体" w:hAnsi="宋体" w:cs="宋体"/>
          <w:bCs/>
          <w:szCs w:val="21"/>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6E69E256">
      <w:pPr>
        <w:spacing w:line="360" w:lineRule="auto"/>
        <w:jc w:val="left"/>
        <w:rPr>
          <w:rFonts w:hint="eastAsia" w:ascii="宋体" w:hAnsi="宋体" w:cs="宋体"/>
          <w:bCs/>
          <w:szCs w:val="21"/>
        </w:rPr>
      </w:pPr>
      <w:r>
        <w:rPr>
          <w:rFonts w:hint="eastAsia" w:ascii="宋体" w:hAnsi="宋体" w:cs="宋体"/>
          <w:bCs/>
          <w:szCs w:val="21"/>
        </w:rPr>
        <w:t>（5）根据国际统计局《劳动工资统计报表制度》，从业人员数是指本单位工作，并取得工资活其他形式劳动报酬的人员数，是在岗职工、劳务派遣人员及其他从业人员之和。</w:t>
      </w:r>
    </w:p>
    <w:p w14:paraId="6F1CECE2">
      <w:pPr>
        <w:spacing w:line="360" w:lineRule="auto"/>
        <w:jc w:val="left"/>
        <w:rPr>
          <w:rFonts w:hint="eastAsia" w:ascii="宋体" w:hAnsi="宋体" w:cs="宋体"/>
          <w:bCs/>
          <w:szCs w:val="21"/>
        </w:rPr>
      </w:pPr>
      <w:r>
        <w:rPr>
          <w:rFonts w:hint="eastAsia" w:ascii="宋体" w:hAnsi="宋体" w:cs="宋体"/>
          <w:bCs/>
          <w:szCs w:val="21"/>
        </w:rPr>
        <w:t>（6）本声明函由供应商填写，供应商应按中小企业划分标准《关于印发中小企业划型标准规定的通知》（工信部联企业〔2011〕300号</w:t>
      </w:r>
      <w:r>
        <w:rPr>
          <w:rFonts w:hint="eastAsia" w:ascii="宋体" w:hAnsi="宋体" w:cs="宋体"/>
          <w:szCs w:val="21"/>
        </w:rPr>
        <w:t>以及《金融业企业划型标准规定》（银发〔2015〕309号）</w:t>
      </w:r>
      <w:r>
        <w:rPr>
          <w:rFonts w:hint="eastAsia" w:ascii="宋体" w:hAnsi="宋体" w:cs="宋体"/>
          <w:bCs/>
          <w:szCs w:val="21"/>
        </w:rPr>
        <w:t>）判断是否为中小企业。</w:t>
      </w:r>
    </w:p>
    <w:p w14:paraId="43B88CD1">
      <w:pPr>
        <w:spacing w:line="360" w:lineRule="auto"/>
        <w:jc w:val="left"/>
        <w:rPr>
          <w:rFonts w:hint="eastAsia" w:ascii="宋体" w:hAnsi="宋体" w:cs="宋体"/>
          <w:bCs/>
          <w:szCs w:val="21"/>
        </w:rPr>
      </w:pPr>
      <w:r>
        <w:rPr>
          <w:rFonts w:hint="eastAsia" w:ascii="宋体" w:hAnsi="宋体" w:cs="宋体"/>
          <w:bCs/>
          <w:szCs w:val="21"/>
        </w:rPr>
        <w:t>（7）供应商对《中小企业声明函》的真实性负责，如有虚假则需承担不利后果。依法享受中小企业优惠政策的，采购人或采购代理机构在公告成交结果时，同时公告其《中小企业声明函》，接受社会监督。</w:t>
      </w:r>
    </w:p>
    <w:p w14:paraId="19FF0B5D">
      <w:pPr>
        <w:spacing w:line="360" w:lineRule="auto"/>
        <w:jc w:val="left"/>
        <w:rPr>
          <w:rFonts w:hint="eastAsia" w:ascii="宋体" w:hAnsi="宋体" w:cs="宋体"/>
          <w:bCs/>
          <w:szCs w:val="21"/>
        </w:rPr>
      </w:pPr>
      <w:r>
        <w:rPr>
          <w:rFonts w:hint="eastAsia" w:ascii="宋体" w:hAnsi="宋体" w:cs="宋体"/>
          <w:bCs/>
          <w:szCs w:val="21"/>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6863B5AA">
      <w:pPr>
        <w:spacing w:before="50" w:after="120"/>
        <w:jc w:val="left"/>
        <w:rPr>
          <w:rFonts w:hint="eastAsia" w:ascii="宋体" w:hAnsi="宋体" w:cs="宋体"/>
          <w:szCs w:val="21"/>
        </w:rPr>
      </w:pPr>
    </w:p>
    <w:p w14:paraId="2E2B963F">
      <w:pPr>
        <w:rPr>
          <w:rFonts w:hint="eastAsia" w:ascii="宋体" w:hAnsi="宋体" w:cs="宋体"/>
          <w:szCs w:val="21"/>
        </w:rPr>
      </w:pPr>
      <w:r>
        <w:rPr>
          <w:rFonts w:hint="eastAsia" w:ascii="宋体" w:hAnsi="宋体" w:cs="宋体"/>
          <w:szCs w:val="21"/>
        </w:rPr>
        <w:br w:type="page"/>
      </w:r>
    </w:p>
    <w:p w14:paraId="543D3484">
      <w:pPr>
        <w:spacing w:before="50" w:after="120"/>
        <w:jc w:val="left"/>
        <w:rPr>
          <w:rFonts w:hint="eastAsia" w:ascii="宋体" w:hAnsi="宋体" w:cs="宋体"/>
          <w:szCs w:val="21"/>
        </w:rPr>
      </w:pPr>
      <w:r>
        <w:rPr>
          <w:rFonts w:hint="eastAsia" w:ascii="宋体" w:hAnsi="宋体" w:cs="宋体"/>
          <w:szCs w:val="21"/>
        </w:rPr>
        <w:t>4.1监狱企业须提供最新一期《XX省监狱企业产品目录》或其他监狱企业证明材料。（非监狱企业无需提供）</w:t>
      </w:r>
    </w:p>
    <w:p w14:paraId="4B148C29">
      <w:pPr>
        <w:spacing w:before="50" w:after="120"/>
        <w:jc w:val="left"/>
        <w:rPr>
          <w:rFonts w:hint="eastAsia" w:ascii="宋体" w:hAnsi="宋体" w:cs="宋体"/>
          <w:szCs w:val="21"/>
        </w:rPr>
      </w:pPr>
    </w:p>
    <w:p w14:paraId="6E51E36C">
      <w:pPr>
        <w:spacing w:before="50" w:after="120"/>
        <w:jc w:val="left"/>
        <w:rPr>
          <w:rFonts w:hint="eastAsia" w:ascii="宋体" w:hAnsi="宋体" w:cs="宋体"/>
        </w:rPr>
      </w:pPr>
      <w:r>
        <w:rPr>
          <w:rFonts w:hint="eastAsia" w:ascii="宋体" w:hAnsi="宋体" w:cs="宋体"/>
          <w:szCs w:val="21"/>
        </w:rPr>
        <w:t>4.2</w:t>
      </w:r>
      <w:r>
        <w:rPr>
          <w:rFonts w:hint="eastAsia" w:ascii="宋体" w:hAnsi="宋体" w:cs="宋体"/>
        </w:rPr>
        <w:t>残疾人福利性单位须提供《残疾人福利性单位声明函》，格式如下。</w:t>
      </w:r>
      <w:r>
        <w:rPr>
          <w:rFonts w:hint="eastAsia" w:ascii="宋体" w:hAnsi="宋体" w:cs="宋体"/>
          <w:szCs w:val="21"/>
        </w:rPr>
        <w:t>（非残疾人福利性单位无需提供）</w:t>
      </w:r>
    </w:p>
    <w:p w14:paraId="568EA0F7">
      <w:pPr>
        <w:spacing w:line="360" w:lineRule="auto"/>
        <w:jc w:val="center"/>
        <w:rPr>
          <w:rFonts w:hint="eastAsia" w:ascii="宋体" w:hAnsi="宋体" w:cs="宋体"/>
          <w:b/>
          <w:szCs w:val="21"/>
        </w:rPr>
      </w:pPr>
      <w:r>
        <w:rPr>
          <w:rFonts w:hint="eastAsia" w:ascii="宋体" w:hAnsi="宋体" w:cs="宋体"/>
          <w:b/>
          <w:szCs w:val="21"/>
        </w:rPr>
        <w:t>残疾人福利性单位声明函</w:t>
      </w:r>
    </w:p>
    <w:p w14:paraId="38C211F3">
      <w:pPr>
        <w:spacing w:line="360" w:lineRule="auto"/>
        <w:ind w:firstLine="420"/>
        <w:jc w:val="left"/>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 xml:space="preserve">           </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14:paraId="0837788A">
      <w:pPr>
        <w:spacing w:line="360" w:lineRule="auto"/>
        <w:ind w:firstLine="420"/>
        <w:rPr>
          <w:rFonts w:hint="eastAsia" w:ascii="宋体" w:hAnsi="宋体" w:cs="宋体"/>
          <w:szCs w:val="21"/>
        </w:rPr>
      </w:pPr>
      <w:r>
        <w:rPr>
          <w:rFonts w:hint="eastAsia" w:ascii="宋体" w:hAnsi="宋体" w:cs="宋体"/>
          <w:szCs w:val="21"/>
        </w:rPr>
        <w:t>本单位对上述声明的真实性负责。如有虚假，将依法承担相应责任。</w:t>
      </w:r>
    </w:p>
    <w:p w14:paraId="5317F0C4">
      <w:pPr>
        <w:spacing w:line="360" w:lineRule="auto"/>
        <w:ind w:firstLine="420"/>
        <w:rPr>
          <w:rFonts w:hint="eastAsia" w:ascii="宋体" w:hAnsi="宋体" w:cs="宋体"/>
          <w:spacing w:val="6"/>
          <w:szCs w:val="21"/>
        </w:rPr>
      </w:pPr>
      <w:r>
        <w:rPr>
          <w:rFonts w:hint="eastAsia" w:ascii="宋体" w:hAnsi="宋体" w:cs="宋体"/>
          <w:spacing w:val="6"/>
          <w:sz w:val="30"/>
          <w:szCs w:val="30"/>
        </w:rPr>
        <w:t xml:space="preserve"> </w:t>
      </w:r>
      <w:r>
        <w:rPr>
          <w:rFonts w:hint="eastAsia" w:ascii="宋体" w:hAnsi="宋体" w:cs="宋体"/>
          <w:spacing w:val="6"/>
          <w:szCs w:val="21"/>
        </w:rPr>
        <w:t xml:space="preserve">                                             </w:t>
      </w:r>
    </w:p>
    <w:p w14:paraId="587C769A">
      <w:pPr>
        <w:spacing w:line="360" w:lineRule="auto"/>
        <w:ind w:firstLine="420"/>
        <w:jc w:val="right"/>
        <w:rPr>
          <w:rFonts w:hint="eastAsia" w:ascii="宋体" w:hAnsi="宋体" w:cs="宋体"/>
          <w:spacing w:val="6"/>
          <w:szCs w:val="21"/>
        </w:rPr>
      </w:pPr>
      <w:r>
        <w:rPr>
          <w:rFonts w:hint="eastAsia" w:ascii="宋体" w:hAnsi="宋体" w:cs="宋体"/>
          <w:spacing w:val="6"/>
          <w:szCs w:val="21"/>
        </w:rPr>
        <w:t xml:space="preserve">单位名称（电子签章）：          </w:t>
      </w:r>
    </w:p>
    <w:p w14:paraId="39DEE543">
      <w:pPr>
        <w:spacing w:line="360" w:lineRule="auto"/>
        <w:ind w:firstLine="420"/>
        <w:rPr>
          <w:rFonts w:hint="eastAsia" w:ascii="宋体" w:hAnsi="宋体" w:cs="宋体"/>
          <w:szCs w:val="21"/>
        </w:rPr>
      </w:pPr>
      <w:r>
        <w:rPr>
          <w:rFonts w:hint="eastAsia" w:ascii="宋体" w:hAnsi="宋体" w:cs="宋体"/>
          <w:spacing w:val="6"/>
          <w:szCs w:val="21"/>
        </w:rPr>
        <w:t xml:space="preserve">                                                       日  期：</w:t>
      </w:r>
    </w:p>
    <w:p w14:paraId="7394687A">
      <w:pPr>
        <w:spacing w:line="360" w:lineRule="auto"/>
        <w:ind w:firstLine="420" w:firstLineChars="200"/>
        <w:rPr>
          <w:rFonts w:hint="eastAsia" w:ascii="宋体" w:hAnsi="宋体" w:cs="宋体"/>
          <w:szCs w:val="21"/>
        </w:rPr>
      </w:pPr>
    </w:p>
    <w:p w14:paraId="46154D00">
      <w:pPr>
        <w:widowControl/>
        <w:jc w:val="left"/>
        <w:outlineLvl w:val="1"/>
        <w:rPr>
          <w:rFonts w:hint="eastAsia" w:ascii="宋体" w:hAnsi="宋体" w:cs="宋体"/>
          <w:szCs w:val="21"/>
        </w:rPr>
      </w:pPr>
      <w:r>
        <w:rPr>
          <w:rFonts w:hint="eastAsia" w:ascii="宋体" w:hAnsi="宋体" w:cs="宋体"/>
          <w:szCs w:val="21"/>
        </w:rPr>
        <w:br w:type="page"/>
      </w:r>
      <w:r>
        <w:rPr>
          <w:rFonts w:hint="eastAsia" w:ascii="宋体" w:hAnsi="宋体" w:cs="宋体"/>
          <w:szCs w:val="21"/>
        </w:rPr>
        <w:t>5．开标一览表</w:t>
      </w:r>
    </w:p>
    <w:p w14:paraId="3A37D769">
      <w:pPr>
        <w:widowControl/>
        <w:jc w:val="left"/>
        <w:rPr>
          <w:rFonts w:hint="eastAsia" w:ascii="宋体" w:hAnsi="宋体" w:cs="宋体"/>
          <w:szCs w:val="21"/>
        </w:rPr>
      </w:pPr>
    </w:p>
    <w:p w14:paraId="0B4FABE4">
      <w:pPr>
        <w:widowControl/>
        <w:jc w:val="left"/>
        <w:rPr>
          <w:rFonts w:hint="eastAsia" w:ascii="宋体" w:hAnsi="宋体" w:cs="宋体"/>
          <w:szCs w:val="21"/>
        </w:rPr>
      </w:pPr>
    </w:p>
    <w:p w14:paraId="0A820E04">
      <w:pPr>
        <w:widowControl/>
        <w:jc w:val="left"/>
        <w:rPr>
          <w:rFonts w:hint="eastAsia" w:ascii="宋体" w:hAnsi="宋体" w:cs="宋体"/>
          <w:szCs w:val="21"/>
        </w:rPr>
      </w:pPr>
    </w:p>
    <w:p w14:paraId="3A606E2B">
      <w:pPr>
        <w:rPr>
          <w:rFonts w:hint="eastAsia" w:ascii="宋体" w:hAnsi="宋体" w:cs="宋体"/>
          <w:b/>
          <w:szCs w:val="21"/>
        </w:rPr>
      </w:pPr>
    </w:p>
    <w:p w14:paraId="206F42BC">
      <w:pPr>
        <w:rPr>
          <w:rFonts w:hint="eastAsia" w:ascii="宋体" w:hAnsi="宋体" w:cs="宋体"/>
          <w:b/>
          <w:szCs w:val="21"/>
        </w:rPr>
      </w:pPr>
    </w:p>
    <w:p w14:paraId="4CEECE4E">
      <w:pPr>
        <w:spacing w:line="360" w:lineRule="auto"/>
        <w:rPr>
          <w:rFonts w:hint="eastAsia" w:ascii="宋体" w:hAnsi="宋体" w:cs="宋体"/>
          <w:szCs w:val="21"/>
        </w:rPr>
      </w:pPr>
      <w:r>
        <w:rPr>
          <w:rFonts w:hint="eastAsia" w:ascii="宋体" w:hAnsi="宋体" w:cs="宋体"/>
          <w:b/>
          <w:szCs w:val="21"/>
        </w:rPr>
        <w:t>格式详见广西政府采购云平台，且仅在广西政府采购云平台填写即可。</w:t>
      </w:r>
    </w:p>
    <w:sectPr>
      <w:headerReference r:id="rId26" w:type="first"/>
      <w:headerReference r:id="rId25" w:type="default"/>
      <w:pgSz w:w="11906" w:h="16838"/>
      <w:pgMar w:top="993" w:right="1133" w:bottom="124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7911C">
    <w:pPr>
      <w:pStyle w:val="31"/>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D874E">
    <w:pPr>
      <w:pStyle w:val="31"/>
      <w:framePr w:wrap="around" w:vAnchor="text" w:hAnchor="margin" w:xAlign="center" w:y="1"/>
    </w:pPr>
    <w:r>
      <w:fldChar w:fldCharType="begin"/>
    </w:r>
    <w:r>
      <w:rPr>
        <w:rStyle w:val="56"/>
      </w:rPr>
      <w:instrText xml:space="preserve">PAGE  </w:instrText>
    </w:r>
    <w:r>
      <w:fldChar w:fldCharType="separate"/>
    </w:r>
    <w:r>
      <w:rPr>
        <w:rStyle w:val="56"/>
      </w:rPr>
      <w:t>59</w:t>
    </w:r>
    <w:r>
      <w:fldChar w:fldCharType="end"/>
    </w:r>
  </w:p>
  <w:p w14:paraId="5B6CA8A8">
    <w:pPr>
      <w:pStyle w:val="31"/>
      <w:jc w:val="right"/>
    </w:pPr>
  </w:p>
  <w:p w14:paraId="6E160FD5"/>
  <w:p w14:paraId="179D00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939D7">
    <w:pPr>
      <w:pStyle w:val="31"/>
      <w:framePr w:wrap="around" w:vAnchor="text" w:hAnchor="margin" w:xAlign="center" w:y="1"/>
    </w:pPr>
    <w:r>
      <w:fldChar w:fldCharType="begin"/>
    </w:r>
    <w:r>
      <w:rPr>
        <w:rStyle w:val="56"/>
      </w:rPr>
      <w:instrText xml:space="preserve">PAGE  </w:instrText>
    </w:r>
    <w:r>
      <w:fldChar w:fldCharType="separate"/>
    </w:r>
    <w:r>
      <w:rPr>
        <w:rStyle w:val="56"/>
      </w:rPr>
      <w:t>8</w:t>
    </w:r>
    <w:r>
      <w:fldChar w:fldCharType="end"/>
    </w:r>
  </w:p>
  <w:p w14:paraId="760CBB54">
    <w:pPr>
      <w:pStyle w:val="3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7A8D2">
    <w:pPr>
      <w:pStyle w:val="31"/>
      <w:jc w:val="center"/>
    </w:pPr>
    <w:r>
      <w:rPr>
        <w:lang w:val="zh-CN"/>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29D2">
    <w:pPr>
      <w:pStyle w:val="3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FBD12">
    <w:pPr>
      <w:pStyle w:val="3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0D405">
    <w:pPr>
      <w:pStyle w:val="3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B8E18">
    <w:pPr>
      <w:pStyle w:val="31"/>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4FD8">
    <w:pPr>
      <w:pStyle w:val="31"/>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7A3E5">
    <w:pPr>
      <w:pStyle w:val="3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93C7E">
    <w:pPr>
      <w:pStyle w:val="32"/>
      <w:jc w:val="left"/>
    </w:pPr>
    <w:r>
      <w:rPr>
        <w:rFonts w:hint="eastAsia"/>
      </w:rPr>
      <w:t xml:space="preserve">中捷通信有限公司招标文件                                                               </w:t>
    </w:r>
  </w:p>
  <w:p w14:paraId="77D297A5">
    <w:pPr>
      <w:pStyle w:val="32"/>
      <w:pBdr>
        <w:bottom w:val="none" w:color="000000"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A18A9">
    <w:pPr>
      <w:pStyle w:val="32"/>
      <w:jc w:val="left"/>
    </w:pPr>
    <w:r>
      <w:rPr>
        <w:rFonts w:hint="eastAsia"/>
      </w:rPr>
      <w:t xml:space="preserve">中捷通信有限公司招标文件                                                          </w:t>
    </w:r>
  </w:p>
  <w:p w14:paraId="46C5463A"/>
  <w:p w14:paraId="1A37266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A591B">
    <w:pPr>
      <w:pStyle w:val="32"/>
      <w:ind w:left="2790" w:hanging="2790" w:hangingChars="1550"/>
      <w:jc w:val="left"/>
    </w:pPr>
    <w:r>
      <w:rPr>
        <w:rFonts w:hint="eastAsia"/>
      </w:rPr>
      <w:t xml:space="preserve">中捷通信有限公司招标文件  </w:t>
    </w:r>
    <w:r>
      <w:t xml:space="preserve">                                                 </w:t>
    </w: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14AC">
    <w:pPr>
      <w:rPr>
        <w:sz w:val="18"/>
        <w:szCs w:val="18"/>
        <w:u w:val="single"/>
      </w:rPr>
    </w:pPr>
    <w:r>
      <w:rPr>
        <w:rFonts w:hint="eastAsia"/>
        <w:sz w:val="18"/>
        <w:szCs w:val="18"/>
        <w:u w:val="single"/>
      </w:rPr>
      <w:t xml:space="preserve">中捷通信有限公司招标文件                                                </w:t>
    </w:r>
    <w:r>
      <w:rPr>
        <w:sz w:val="18"/>
        <w:szCs w:val="18"/>
        <w:u w:val="single"/>
      </w:rPr>
      <w:t xml:space="preserve">           </w:t>
    </w:r>
    <w:r>
      <w:rPr>
        <w:rFonts w:hint="eastAsia"/>
        <w:sz w:val="18"/>
        <w:szCs w:val="18"/>
        <w:u w:val="single"/>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026F8">
    <w:pPr>
      <w:pStyle w:val="32"/>
      <w:jc w:val="left"/>
    </w:pPr>
    <w:r>
      <w:rPr>
        <w:rFonts w:hint="eastAsia"/>
      </w:rPr>
      <w:t xml:space="preserve">中捷通信有限公司招标文件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CDF98">
    <w:pPr>
      <w:pStyle w:val="32"/>
      <w:jc w:val="left"/>
    </w:pPr>
    <w:r>
      <w:rPr>
        <w:rFonts w:hint="eastAsia"/>
      </w:rPr>
      <w:t xml:space="preserve">中捷通信有限公司招标文件                                                            </w:t>
    </w:r>
  </w:p>
  <w:p w14:paraId="2B1A9E97">
    <w:pPr>
      <w:pStyle w:val="32"/>
      <w:pBdr>
        <w:bottom w:val="none" w:color="000000"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F74BF">
    <w:pPr>
      <w:pStyle w:val="32"/>
      <w:jc w:val="left"/>
    </w:pPr>
    <w:r>
      <w:rPr>
        <w:rFonts w:hint="eastAsia"/>
      </w:rPr>
      <w:t xml:space="preserve">中捷通信有限公司招标文件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94DE7">
    <w:pPr>
      <w:pStyle w:val="32"/>
      <w:jc w:val="left"/>
    </w:pPr>
    <w:r>
      <w:rPr>
        <w:rFonts w:hint="eastAsia"/>
      </w:rPr>
      <w:t xml:space="preserve">中捷通信有限公司招标文件                                                              </w:t>
    </w:r>
  </w:p>
  <w:p w14:paraId="721E7EC4">
    <w:pPr>
      <w:pStyle w:val="32"/>
      <w:pBdr>
        <w:bottom w:val="none" w:color="000000"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55B43">
    <w:pPr>
      <w:pStyle w:val="3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9244A">
    <w:pPr>
      <w:pStyle w:val="3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AD683">
    <w:pPr>
      <w:pStyle w:val="32"/>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3B1CB">
    <w:pPr>
      <w:pStyle w:val="32"/>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549AC">
    <w:pPr>
      <w:pStyle w:val="32"/>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D41AD">
    <w:pPr>
      <w:pStyle w:val="3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9BFE7E4"/>
    <w:multiLevelType w:val="singleLevel"/>
    <w:tmpl w:val="19BFE7E4"/>
    <w:lvl w:ilvl="0" w:tentative="0">
      <w:start w:val="2"/>
      <w:numFmt w:val="decimal"/>
      <w:suff w:val="nothing"/>
      <w:lvlText w:val="（%1）"/>
      <w:lvlJc w:val="left"/>
    </w:lvl>
  </w:abstractNum>
  <w:abstractNum w:abstractNumId="2">
    <w:nsid w:val="203D19BF"/>
    <w:multiLevelType w:val="singleLevel"/>
    <w:tmpl w:val="203D19BF"/>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trackRevisions w:val="1"/>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xZDFjODk4ZWEyOTA3YWY2MGI5MDZiYTExNDMwYjQifQ=="/>
  </w:docVars>
  <w:rsids>
    <w:rsidRoot w:val="00AB6128"/>
    <w:rsid w:val="00000328"/>
    <w:rsid w:val="00003428"/>
    <w:rsid w:val="00003ED2"/>
    <w:rsid w:val="000048B0"/>
    <w:rsid w:val="00013D41"/>
    <w:rsid w:val="000237D4"/>
    <w:rsid w:val="000357B7"/>
    <w:rsid w:val="000375BE"/>
    <w:rsid w:val="00061DB3"/>
    <w:rsid w:val="00065E2A"/>
    <w:rsid w:val="000779D7"/>
    <w:rsid w:val="00077D22"/>
    <w:rsid w:val="00091F60"/>
    <w:rsid w:val="00093D1A"/>
    <w:rsid w:val="00096EE9"/>
    <w:rsid w:val="0009718F"/>
    <w:rsid w:val="000B4451"/>
    <w:rsid w:val="000B7DBB"/>
    <w:rsid w:val="000C2157"/>
    <w:rsid w:val="000D0E9D"/>
    <w:rsid w:val="000E531E"/>
    <w:rsid w:val="000F2851"/>
    <w:rsid w:val="000F72DE"/>
    <w:rsid w:val="00110859"/>
    <w:rsid w:val="00117D50"/>
    <w:rsid w:val="00123F06"/>
    <w:rsid w:val="001274D6"/>
    <w:rsid w:val="00130484"/>
    <w:rsid w:val="0013396C"/>
    <w:rsid w:val="0013511E"/>
    <w:rsid w:val="001547DF"/>
    <w:rsid w:val="001578E5"/>
    <w:rsid w:val="00165408"/>
    <w:rsid w:val="00176720"/>
    <w:rsid w:val="0018275D"/>
    <w:rsid w:val="001853D0"/>
    <w:rsid w:val="001A4673"/>
    <w:rsid w:val="001A5511"/>
    <w:rsid w:val="001A5549"/>
    <w:rsid w:val="001A7958"/>
    <w:rsid w:val="001D7C4E"/>
    <w:rsid w:val="001F18BA"/>
    <w:rsid w:val="001F1D1B"/>
    <w:rsid w:val="001F41DE"/>
    <w:rsid w:val="00207A36"/>
    <w:rsid w:val="002122D7"/>
    <w:rsid w:val="002256C2"/>
    <w:rsid w:val="00232B75"/>
    <w:rsid w:val="00242147"/>
    <w:rsid w:val="00242CA4"/>
    <w:rsid w:val="002571E7"/>
    <w:rsid w:val="00260CAF"/>
    <w:rsid w:val="00270714"/>
    <w:rsid w:val="00277E37"/>
    <w:rsid w:val="00281C6C"/>
    <w:rsid w:val="002913D0"/>
    <w:rsid w:val="002C2B42"/>
    <w:rsid w:val="002C596E"/>
    <w:rsid w:val="002D5BA3"/>
    <w:rsid w:val="002F5F8A"/>
    <w:rsid w:val="003105A7"/>
    <w:rsid w:val="00310BEF"/>
    <w:rsid w:val="00312A04"/>
    <w:rsid w:val="00315CAE"/>
    <w:rsid w:val="003224B6"/>
    <w:rsid w:val="003236A2"/>
    <w:rsid w:val="00327840"/>
    <w:rsid w:val="00333E05"/>
    <w:rsid w:val="003369C3"/>
    <w:rsid w:val="003370B4"/>
    <w:rsid w:val="00342E63"/>
    <w:rsid w:val="00350045"/>
    <w:rsid w:val="00356F79"/>
    <w:rsid w:val="003671CA"/>
    <w:rsid w:val="0037241F"/>
    <w:rsid w:val="003728CB"/>
    <w:rsid w:val="00373B1B"/>
    <w:rsid w:val="003752FB"/>
    <w:rsid w:val="00377ADA"/>
    <w:rsid w:val="0039240B"/>
    <w:rsid w:val="00393478"/>
    <w:rsid w:val="00393FEC"/>
    <w:rsid w:val="0039649B"/>
    <w:rsid w:val="003A030C"/>
    <w:rsid w:val="003A2B0C"/>
    <w:rsid w:val="003A519D"/>
    <w:rsid w:val="003B4AEA"/>
    <w:rsid w:val="003B5673"/>
    <w:rsid w:val="003C313A"/>
    <w:rsid w:val="003D35FD"/>
    <w:rsid w:val="003D7CE5"/>
    <w:rsid w:val="003E3642"/>
    <w:rsid w:val="003E4262"/>
    <w:rsid w:val="003E5967"/>
    <w:rsid w:val="003E7D84"/>
    <w:rsid w:val="003F7133"/>
    <w:rsid w:val="00414A98"/>
    <w:rsid w:val="00416746"/>
    <w:rsid w:val="00423655"/>
    <w:rsid w:val="00425A29"/>
    <w:rsid w:val="00426A22"/>
    <w:rsid w:val="0043477F"/>
    <w:rsid w:val="00442309"/>
    <w:rsid w:val="00442849"/>
    <w:rsid w:val="00452620"/>
    <w:rsid w:val="00453485"/>
    <w:rsid w:val="00455D96"/>
    <w:rsid w:val="0045657D"/>
    <w:rsid w:val="00456F88"/>
    <w:rsid w:val="00461FE6"/>
    <w:rsid w:val="00474ADE"/>
    <w:rsid w:val="004839EA"/>
    <w:rsid w:val="00493805"/>
    <w:rsid w:val="004960C6"/>
    <w:rsid w:val="004A3CB7"/>
    <w:rsid w:val="004A7DD1"/>
    <w:rsid w:val="004B313B"/>
    <w:rsid w:val="004B4375"/>
    <w:rsid w:val="004B4969"/>
    <w:rsid w:val="004B4F2E"/>
    <w:rsid w:val="004B5448"/>
    <w:rsid w:val="004C128C"/>
    <w:rsid w:val="004C4563"/>
    <w:rsid w:val="004C6539"/>
    <w:rsid w:val="004D525E"/>
    <w:rsid w:val="004E2751"/>
    <w:rsid w:val="00500DBB"/>
    <w:rsid w:val="00507858"/>
    <w:rsid w:val="00514552"/>
    <w:rsid w:val="005179F2"/>
    <w:rsid w:val="00535681"/>
    <w:rsid w:val="005365AA"/>
    <w:rsid w:val="005449A3"/>
    <w:rsid w:val="00545425"/>
    <w:rsid w:val="0054545D"/>
    <w:rsid w:val="00546C4D"/>
    <w:rsid w:val="00547D11"/>
    <w:rsid w:val="00557D95"/>
    <w:rsid w:val="0057005F"/>
    <w:rsid w:val="005772F8"/>
    <w:rsid w:val="005829B4"/>
    <w:rsid w:val="00583DB3"/>
    <w:rsid w:val="00584B72"/>
    <w:rsid w:val="00597DF3"/>
    <w:rsid w:val="00597F9D"/>
    <w:rsid w:val="005A6314"/>
    <w:rsid w:val="005A6719"/>
    <w:rsid w:val="005B0F69"/>
    <w:rsid w:val="005D0DFB"/>
    <w:rsid w:val="005E14E2"/>
    <w:rsid w:val="005E2A82"/>
    <w:rsid w:val="005E312D"/>
    <w:rsid w:val="005F32B9"/>
    <w:rsid w:val="005F36BE"/>
    <w:rsid w:val="005F4E2D"/>
    <w:rsid w:val="005F791F"/>
    <w:rsid w:val="005F7CEC"/>
    <w:rsid w:val="0060592B"/>
    <w:rsid w:val="0060684C"/>
    <w:rsid w:val="00614182"/>
    <w:rsid w:val="00616DB5"/>
    <w:rsid w:val="0062095E"/>
    <w:rsid w:val="006263B0"/>
    <w:rsid w:val="00633C8F"/>
    <w:rsid w:val="0063400F"/>
    <w:rsid w:val="00636C33"/>
    <w:rsid w:val="00645C88"/>
    <w:rsid w:val="006514D8"/>
    <w:rsid w:val="00651BE4"/>
    <w:rsid w:val="006662F5"/>
    <w:rsid w:val="00666B83"/>
    <w:rsid w:val="006907CF"/>
    <w:rsid w:val="00691EA6"/>
    <w:rsid w:val="006A7F71"/>
    <w:rsid w:val="006B0846"/>
    <w:rsid w:val="006B21E8"/>
    <w:rsid w:val="006D01CA"/>
    <w:rsid w:val="006D7DFD"/>
    <w:rsid w:val="006F27BE"/>
    <w:rsid w:val="006F3E30"/>
    <w:rsid w:val="006F51CB"/>
    <w:rsid w:val="0070758B"/>
    <w:rsid w:val="00711046"/>
    <w:rsid w:val="007267D1"/>
    <w:rsid w:val="00744753"/>
    <w:rsid w:val="00753713"/>
    <w:rsid w:val="00753A4B"/>
    <w:rsid w:val="00755FC9"/>
    <w:rsid w:val="00766DEC"/>
    <w:rsid w:val="00772CB8"/>
    <w:rsid w:val="00776652"/>
    <w:rsid w:val="007801CA"/>
    <w:rsid w:val="007911F3"/>
    <w:rsid w:val="007938D3"/>
    <w:rsid w:val="007A15B3"/>
    <w:rsid w:val="007A4CE2"/>
    <w:rsid w:val="007B2C24"/>
    <w:rsid w:val="007B6FDF"/>
    <w:rsid w:val="007C7441"/>
    <w:rsid w:val="007D6BE3"/>
    <w:rsid w:val="007E060F"/>
    <w:rsid w:val="007F0CB7"/>
    <w:rsid w:val="007F510E"/>
    <w:rsid w:val="00803516"/>
    <w:rsid w:val="00813DF5"/>
    <w:rsid w:val="00813F9D"/>
    <w:rsid w:val="00814E40"/>
    <w:rsid w:val="00821C91"/>
    <w:rsid w:val="00831F4C"/>
    <w:rsid w:val="00833FE9"/>
    <w:rsid w:val="00837A9B"/>
    <w:rsid w:val="008413CD"/>
    <w:rsid w:val="00877922"/>
    <w:rsid w:val="00893202"/>
    <w:rsid w:val="008975FC"/>
    <w:rsid w:val="008A058C"/>
    <w:rsid w:val="008A2F3E"/>
    <w:rsid w:val="008A6A0D"/>
    <w:rsid w:val="008B0182"/>
    <w:rsid w:val="008B1878"/>
    <w:rsid w:val="008C5D30"/>
    <w:rsid w:val="008D7B08"/>
    <w:rsid w:val="008E0223"/>
    <w:rsid w:val="008E2AE9"/>
    <w:rsid w:val="008E5BE1"/>
    <w:rsid w:val="008E6BE2"/>
    <w:rsid w:val="008F420E"/>
    <w:rsid w:val="008F507C"/>
    <w:rsid w:val="008F6C4C"/>
    <w:rsid w:val="009053E7"/>
    <w:rsid w:val="0092135A"/>
    <w:rsid w:val="009223D1"/>
    <w:rsid w:val="0095477E"/>
    <w:rsid w:val="00961BB6"/>
    <w:rsid w:val="00977B14"/>
    <w:rsid w:val="00982DAE"/>
    <w:rsid w:val="009840DD"/>
    <w:rsid w:val="00986DDE"/>
    <w:rsid w:val="00991A68"/>
    <w:rsid w:val="00994DE7"/>
    <w:rsid w:val="009963DC"/>
    <w:rsid w:val="009976E2"/>
    <w:rsid w:val="009A1C82"/>
    <w:rsid w:val="009A4860"/>
    <w:rsid w:val="009B11EC"/>
    <w:rsid w:val="009C5FEF"/>
    <w:rsid w:val="009D283D"/>
    <w:rsid w:val="009D3482"/>
    <w:rsid w:val="009D5F82"/>
    <w:rsid w:val="009E70E6"/>
    <w:rsid w:val="009F445B"/>
    <w:rsid w:val="009F50FA"/>
    <w:rsid w:val="009F600C"/>
    <w:rsid w:val="009F667D"/>
    <w:rsid w:val="00A054CA"/>
    <w:rsid w:val="00A1505D"/>
    <w:rsid w:val="00A17AF9"/>
    <w:rsid w:val="00A2251C"/>
    <w:rsid w:val="00A27323"/>
    <w:rsid w:val="00A35DE4"/>
    <w:rsid w:val="00A41C0F"/>
    <w:rsid w:val="00A41D35"/>
    <w:rsid w:val="00A56A2A"/>
    <w:rsid w:val="00A60E4B"/>
    <w:rsid w:val="00A61D99"/>
    <w:rsid w:val="00A624DB"/>
    <w:rsid w:val="00A62DE7"/>
    <w:rsid w:val="00A65E0F"/>
    <w:rsid w:val="00A85125"/>
    <w:rsid w:val="00A85604"/>
    <w:rsid w:val="00AB482F"/>
    <w:rsid w:val="00AB60C3"/>
    <w:rsid w:val="00AB6128"/>
    <w:rsid w:val="00AC55C1"/>
    <w:rsid w:val="00AD309B"/>
    <w:rsid w:val="00AD44B1"/>
    <w:rsid w:val="00AD55B1"/>
    <w:rsid w:val="00AD5E13"/>
    <w:rsid w:val="00AD6133"/>
    <w:rsid w:val="00AE12F9"/>
    <w:rsid w:val="00AE6068"/>
    <w:rsid w:val="00AF3A91"/>
    <w:rsid w:val="00AF40A9"/>
    <w:rsid w:val="00AF5457"/>
    <w:rsid w:val="00B111E7"/>
    <w:rsid w:val="00B17BAF"/>
    <w:rsid w:val="00B219BA"/>
    <w:rsid w:val="00B23D82"/>
    <w:rsid w:val="00B42D34"/>
    <w:rsid w:val="00B637B3"/>
    <w:rsid w:val="00B6699A"/>
    <w:rsid w:val="00B66FBB"/>
    <w:rsid w:val="00B757AF"/>
    <w:rsid w:val="00B83BE8"/>
    <w:rsid w:val="00B87720"/>
    <w:rsid w:val="00B87C35"/>
    <w:rsid w:val="00B937BB"/>
    <w:rsid w:val="00BB0BEC"/>
    <w:rsid w:val="00BC6F8F"/>
    <w:rsid w:val="00BC7ACD"/>
    <w:rsid w:val="00BD4992"/>
    <w:rsid w:val="00BE0FE0"/>
    <w:rsid w:val="00BF32C8"/>
    <w:rsid w:val="00BF6302"/>
    <w:rsid w:val="00C04756"/>
    <w:rsid w:val="00C068F9"/>
    <w:rsid w:val="00C07F89"/>
    <w:rsid w:val="00C10187"/>
    <w:rsid w:val="00C12FE8"/>
    <w:rsid w:val="00C204BF"/>
    <w:rsid w:val="00C2318B"/>
    <w:rsid w:val="00C274B6"/>
    <w:rsid w:val="00C31CF3"/>
    <w:rsid w:val="00C44F4D"/>
    <w:rsid w:val="00C57398"/>
    <w:rsid w:val="00C65B03"/>
    <w:rsid w:val="00C74D46"/>
    <w:rsid w:val="00C83067"/>
    <w:rsid w:val="00C85776"/>
    <w:rsid w:val="00C9600E"/>
    <w:rsid w:val="00C977F3"/>
    <w:rsid w:val="00CA4530"/>
    <w:rsid w:val="00CC06A8"/>
    <w:rsid w:val="00CC1DFD"/>
    <w:rsid w:val="00CC2D31"/>
    <w:rsid w:val="00CC3BB6"/>
    <w:rsid w:val="00CE0D61"/>
    <w:rsid w:val="00CE3AA6"/>
    <w:rsid w:val="00CF1C2F"/>
    <w:rsid w:val="00D06163"/>
    <w:rsid w:val="00D06F2E"/>
    <w:rsid w:val="00D123D7"/>
    <w:rsid w:val="00D133CE"/>
    <w:rsid w:val="00D14365"/>
    <w:rsid w:val="00D2376E"/>
    <w:rsid w:val="00D2714C"/>
    <w:rsid w:val="00D27F36"/>
    <w:rsid w:val="00D32B3B"/>
    <w:rsid w:val="00D3732B"/>
    <w:rsid w:val="00D476F0"/>
    <w:rsid w:val="00D60215"/>
    <w:rsid w:val="00D74833"/>
    <w:rsid w:val="00D760D5"/>
    <w:rsid w:val="00D83398"/>
    <w:rsid w:val="00D912D6"/>
    <w:rsid w:val="00DA594C"/>
    <w:rsid w:val="00DB1017"/>
    <w:rsid w:val="00DB1DDA"/>
    <w:rsid w:val="00DB54C8"/>
    <w:rsid w:val="00DC1A98"/>
    <w:rsid w:val="00DD713B"/>
    <w:rsid w:val="00DD7215"/>
    <w:rsid w:val="00DD7CA2"/>
    <w:rsid w:val="00DE1003"/>
    <w:rsid w:val="00DF2ED2"/>
    <w:rsid w:val="00DF563B"/>
    <w:rsid w:val="00DF6997"/>
    <w:rsid w:val="00E0153D"/>
    <w:rsid w:val="00E105F3"/>
    <w:rsid w:val="00E163C6"/>
    <w:rsid w:val="00E219B3"/>
    <w:rsid w:val="00E22FC8"/>
    <w:rsid w:val="00E23828"/>
    <w:rsid w:val="00E464DC"/>
    <w:rsid w:val="00E46AF7"/>
    <w:rsid w:val="00E47FC4"/>
    <w:rsid w:val="00E75884"/>
    <w:rsid w:val="00E8071C"/>
    <w:rsid w:val="00E9443C"/>
    <w:rsid w:val="00EC71C7"/>
    <w:rsid w:val="00ED0FB6"/>
    <w:rsid w:val="00ED1674"/>
    <w:rsid w:val="00ED3042"/>
    <w:rsid w:val="00ED6D91"/>
    <w:rsid w:val="00EE6CBD"/>
    <w:rsid w:val="00EE79BC"/>
    <w:rsid w:val="00F00639"/>
    <w:rsid w:val="00F0162E"/>
    <w:rsid w:val="00F238CD"/>
    <w:rsid w:val="00F240DD"/>
    <w:rsid w:val="00F271E9"/>
    <w:rsid w:val="00F27C28"/>
    <w:rsid w:val="00F3096C"/>
    <w:rsid w:val="00F33BA0"/>
    <w:rsid w:val="00F41B8E"/>
    <w:rsid w:val="00F5101E"/>
    <w:rsid w:val="00F57449"/>
    <w:rsid w:val="00F62B92"/>
    <w:rsid w:val="00F72C9F"/>
    <w:rsid w:val="00F851AC"/>
    <w:rsid w:val="00F87DF5"/>
    <w:rsid w:val="00F955B6"/>
    <w:rsid w:val="00FA09E3"/>
    <w:rsid w:val="00FA3F8B"/>
    <w:rsid w:val="00FB3CE1"/>
    <w:rsid w:val="00FB739B"/>
    <w:rsid w:val="00FB78A1"/>
    <w:rsid w:val="00FC365B"/>
    <w:rsid w:val="00FC5842"/>
    <w:rsid w:val="00FD3A94"/>
    <w:rsid w:val="00FD502E"/>
    <w:rsid w:val="00FE03F1"/>
    <w:rsid w:val="00FE2112"/>
    <w:rsid w:val="05D602E9"/>
    <w:rsid w:val="06E2565D"/>
    <w:rsid w:val="073032F8"/>
    <w:rsid w:val="076F59D4"/>
    <w:rsid w:val="079D3D61"/>
    <w:rsid w:val="08E56BAF"/>
    <w:rsid w:val="08EE19B4"/>
    <w:rsid w:val="09575BB8"/>
    <w:rsid w:val="0B3514F3"/>
    <w:rsid w:val="0E3F0FB1"/>
    <w:rsid w:val="100449D5"/>
    <w:rsid w:val="12E44969"/>
    <w:rsid w:val="131F6C1D"/>
    <w:rsid w:val="15D3322D"/>
    <w:rsid w:val="169F60B4"/>
    <w:rsid w:val="17A344FF"/>
    <w:rsid w:val="183F6923"/>
    <w:rsid w:val="18786758"/>
    <w:rsid w:val="19424A2F"/>
    <w:rsid w:val="1987608A"/>
    <w:rsid w:val="1B2C5C22"/>
    <w:rsid w:val="1C5067C7"/>
    <w:rsid w:val="1C5E052C"/>
    <w:rsid w:val="1D3F17E9"/>
    <w:rsid w:val="1E180739"/>
    <w:rsid w:val="1E3E3316"/>
    <w:rsid w:val="1F907550"/>
    <w:rsid w:val="215B7B2C"/>
    <w:rsid w:val="219A74A8"/>
    <w:rsid w:val="21BD4918"/>
    <w:rsid w:val="224D22D1"/>
    <w:rsid w:val="22A254BE"/>
    <w:rsid w:val="239900CA"/>
    <w:rsid w:val="25455E14"/>
    <w:rsid w:val="25F51053"/>
    <w:rsid w:val="27AB1C64"/>
    <w:rsid w:val="27DA0163"/>
    <w:rsid w:val="29E27F02"/>
    <w:rsid w:val="29E47CD8"/>
    <w:rsid w:val="2DB50772"/>
    <w:rsid w:val="2EE83E14"/>
    <w:rsid w:val="2FD951A4"/>
    <w:rsid w:val="311E6E4C"/>
    <w:rsid w:val="32747406"/>
    <w:rsid w:val="33665A82"/>
    <w:rsid w:val="34A9783B"/>
    <w:rsid w:val="350F3D9C"/>
    <w:rsid w:val="3623361D"/>
    <w:rsid w:val="367C37FD"/>
    <w:rsid w:val="37455A33"/>
    <w:rsid w:val="37B44620"/>
    <w:rsid w:val="37EC4B4C"/>
    <w:rsid w:val="388C12E5"/>
    <w:rsid w:val="3C597A7A"/>
    <w:rsid w:val="3D2240DC"/>
    <w:rsid w:val="3E3C527C"/>
    <w:rsid w:val="3F81719C"/>
    <w:rsid w:val="40276173"/>
    <w:rsid w:val="40966553"/>
    <w:rsid w:val="42020331"/>
    <w:rsid w:val="44C5118E"/>
    <w:rsid w:val="47D90B64"/>
    <w:rsid w:val="47FD0975"/>
    <w:rsid w:val="487E6E05"/>
    <w:rsid w:val="491F7034"/>
    <w:rsid w:val="4A165573"/>
    <w:rsid w:val="4A506A88"/>
    <w:rsid w:val="4A547DF1"/>
    <w:rsid w:val="4CBC32F1"/>
    <w:rsid w:val="4F4A3DFE"/>
    <w:rsid w:val="4FEE65F2"/>
    <w:rsid w:val="505C2373"/>
    <w:rsid w:val="517001F9"/>
    <w:rsid w:val="51D93934"/>
    <w:rsid w:val="52352F3F"/>
    <w:rsid w:val="55DF0DAE"/>
    <w:rsid w:val="562B7C58"/>
    <w:rsid w:val="58B007B7"/>
    <w:rsid w:val="592B73E8"/>
    <w:rsid w:val="593715E2"/>
    <w:rsid w:val="5A5A29C9"/>
    <w:rsid w:val="5D0576AB"/>
    <w:rsid w:val="5D811DA7"/>
    <w:rsid w:val="5FB50196"/>
    <w:rsid w:val="60341DFF"/>
    <w:rsid w:val="607F4F7D"/>
    <w:rsid w:val="64B72EBA"/>
    <w:rsid w:val="6661326B"/>
    <w:rsid w:val="674A05FC"/>
    <w:rsid w:val="678B1139"/>
    <w:rsid w:val="6A3209D6"/>
    <w:rsid w:val="6C0F7446"/>
    <w:rsid w:val="6C567E96"/>
    <w:rsid w:val="6D8A4234"/>
    <w:rsid w:val="6EC65CD1"/>
    <w:rsid w:val="6EDF3DE7"/>
    <w:rsid w:val="701207F5"/>
    <w:rsid w:val="70A74175"/>
    <w:rsid w:val="71806175"/>
    <w:rsid w:val="71924286"/>
    <w:rsid w:val="76764AC8"/>
    <w:rsid w:val="76E6498E"/>
    <w:rsid w:val="77807863"/>
    <w:rsid w:val="78DC6CDA"/>
    <w:rsid w:val="7A2605B3"/>
    <w:rsid w:val="7A7A059A"/>
    <w:rsid w:val="7A7E28DD"/>
    <w:rsid w:val="7AB430FC"/>
    <w:rsid w:val="7BA43E85"/>
    <w:rsid w:val="7BCC0CE6"/>
    <w:rsid w:val="7BCF0081"/>
    <w:rsid w:val="7BDD36A7"/>
    <w:rsid w:val="7BDE03E7"/>
    <w:rsid w:val="7D567A86"/>
    <w:rsid w:val="7F2C5AB1"/>
    <w:rsid w:val="7F6A2F8B"/>
    <w:rsid w:val="7F8D2E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62"/>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3"/>
    <w:unhideWhenUsed/>
    <w:qFormat/>
    <w:uiPriority w:val="9"/>
    <w:pPr>
      <w:keepNext/>
      <w:keepLines/>
      <w:spacing w:before="260" w:after="260" w:line="413" w:lineRule="auto"/>
      <w:outlineLvl w:val="2"/>
    </w:pPr>
    <w:rPr>
      <w:b/>
      <w:bCs/>
      <w:sz w:val="32"/>
      <w:szCs w:val="32"/>
    </w:rPr>
  </w:style>
  <w:style w:type="paragraph" w:styleId="5">
    <w:name w:val="heading 4"/>
    <w:basedOn w:val="1"/>
    <w:next w:val="1"/>
    <w:link w:val="103"/>
    <w:unhideWhenUsed/>
    <w:qFormat/>
    <w:uiPriority w:val="9"/>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06"/>
    <w:semiHidden/>
    <w:unhideWhenUsed/>
    <w:qFormat/>
    <w:uiPriority w:val="9"/>
    <w:pPr>
      <w:keepNext/>
      <w:keepLines/>
      <w:spacing w:before="280" w:after="290" w:line="372" w:lineRule="auto"/>
      <w:outlineLvl w:val="4"/>
    </w:pPr>
    <w:rPr>
      <w:b/>
      <w:sz w:val="28"/>
    </w:rPr>
  </w:style>
  <w:style w:type="paragraph" w:styleId="8">
    <w:name w:val="heading 6"/>
    <w:basedOn w:val="1"/>
    <w:next w:val="7"/>
    <w:link w:val="131"/>
    <w:semiHidden/>
    <w:unhideWhenUsed/>
    <w:qFormat/>
    <w:uiPriority w:val="9"/>
    <w:pPr>
      <w:keepNext/>
      <w:keepLines/>
      <w:spacing w:before="240" w:after="64" w:line="317" w:lineRule="auto"/>
      <w:outlineLvl w:val="5"/>
    </w:pPr>
    <w:rPr>
      <w:rFonts w:ascii="Arial" w:hAnsi="Arial" w:eastAsia="黑体"/>
      <w:b/>
      <w:sz w:val="24"/>
    </w:rPr>
  </w:style>
  <w:style w:type="paragraph" w:styleId="9">
    <w:name w:val="heading 7"/>
    <w:basedOn w:val="1"/>
    <w:next w:val="7"/>
    <w:link w:val="111"/>
    <w:qFormat/>
    <w:uiPriority w:val="0"/>
    <w:pPr>
      <w:keepNext/>
      <w:keepLines/>
      <w:spacing w:before="240" w:after="64" w:line="317" w:lineRule="auto"/>
      <w:outlineLvl w:val="6"/>
    </w:pPr>
    <w:rPr>
      <w:b/>
      <w:sz w:val="24"/>
    </w:rPr>
  </w:style>
  <w:style w:type="paragraph" w:styleId="10">
    <w:name w:val="heading 8"/>
    <w:basedOn w:val="1"/>
    <w:next w:val="7"/>
    <w:link w:val="68"/>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20"/>
    <w:qFormat/>
    <w:uiPriority w:val="0"/>
    <w:pPr>
      <w:keepNext/>
      <w:keepLines/>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spacing w:line="312" w:lineRule="atLeast"/>
      <w:ind w:left="2520"/>
    </w:pPr>
    <w:rPr>
      <w:kern w:val="0"/>
      <w:szCs w:val="20"/>
    </w:rPr>
  </w:style>
  <w:style w:type="paragraph" w:styleId="14">
    <w:name w:val="List Number"/>
    <w:basedOn w:val="1"/>
    <w:qFormat/>
    <w:uiPriority w:val="0"/>
    <w:pPr>
      <w:widowControl/>
      <w:tabs>
        <w:tab w:val="left" w:pos="454"/>
        <w:tab w:val="left" w:pos="720"/>
        <w:tab w:val="left" w:pos="840"/>
      </w:tabs>
      <w:spacing w:after="156"/>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37"/>
    <w:qFormat/>
    <w:uiPriority w:val="0"/>
    <w:pPr>
      <w:shd w:val="clear" w:color="auto" w:fill="000080"/>
      <w:spacing w:line="312" w:lineRule="atLeast"/>
    </w:pPr>
    <w:rPr>
      <w:kern w:val="0"/>
      <w:szCs w:val="20"/>
    </w:rPr>
  </w:style>
  <w:style w:type="paragraph" w:styleId="17">
    <w:name w:val="annotation text"/>
    <w:basedOn w:val="1"/>
    <w:link w:val="139"/>
    <w:qFormat/>
    <w:uiPriority w:val="99"/>
    <w:pPr>
      <w:jc w:val="left"/>
    </w:pPr>
  </w:style>
  <w:style w:type="paragraph" w:styleId="18">
    <w:name w:val="Body Text 3"/>
    <w:basedOn w:val="1"/>
    <w:link w:val="164"/>
    <w:qFormat/>
    <w:uiPriority w:val="0"/>
    <w:pPr>
      <w:spacing w:line="500" w:lineRule="exact"/>
    </w:pPr>
    <w:rPr>
      <w:b/>
      <w:bCs/>
      <w:sz w:val="24"/>
    </w:rPr>
  </w:style>
  <w:style w:type="paragraph" w:styleId="19">
    <w:name w:val="Body Text"/>
    <w:basedOn w:val="1"/>
    <w:link w:val="76"/>
    <w:qFormat/>
    <w:uiPriority w:val="99"/>
    <w:pPr>
      <w:spacing w:line="380" w:lineRule="exact"/>
    </w:pPr>
    <w:rPr>
      <w:sz w:val="24"/>
    </w:rPr>
  </w:style>
  <w:style w:type="paragraph" w:styleId="20">
    <w:name w:val="Body Text Indent"/>
    <w:basedOn w:val="1"/>
    <w:link w:val="170"/>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ind w:left="420" w:right="33"/>
      <w:jc w:val="left"/>
    </w:pPr>
    <w:rPr>
      <w:kern w:val="0"/>
      <w:sz w:val="24"/>
      <w:szCs w:val="20"/>
    </w:rPr>
  </w:style>
  <w:style w:type="paragraph" w:styleId="24">
    <w:name w:val="toc 5"/>
    <w:basedOn w:val="1"/>
    <w:next w:val="1"/>
    <w:qFormat/>
    <w:uiPriority w:val="0"/>
    <w:pPr>
      <w:tabs>
        <w:tab w:val="right" w:leader="dot" w:pos="9185"/>
      </w:tabs>
      <w:spacing w:line="312" w:lineRule="atLeast"/>
      <w:ind w:left="1680"/>
    </w:pPr>
    <w:rPr>
      <w:kern w:val="0"/>
      <w:szCs w:val="20"/>
    </w:rPr>
  </w:style>
  <w:style w:type="paragraph" w:styleId="25">
    <w:name w:val="toc 3"/>
    <w:basedOn w:val="1"/>
    <w:next w:val="1"/>
    <w:qFormat/>
    <w:uiPriority w:val="39"/>
    <w:pPr>
      <w:ind w:left="840" w:leftChars="400"/>
    </w:pPr>
  </w:style>
  <w:style w:type="paragraph" w:styleId="26">
    <w:name w:val="Plain Text"/>
    <w:basedOn w:val="1"/>
    <w:link w:val="107"/>
    <w:qFormat/>
    <w:uiPriority w:val="0"/>
    <w:rPr>
      <w:rFonts w:ascii="宋体" w:hAnsi="Courier New" w:cs="Courier New"/>
      <w:szCs w:val="21"/>
    </w:rPr>
  </w:style>
  <w:style w:type="paragraph" w:styleId="27">
    <w:name w:val="toc 8"/>
    <w:basedOn w:val="1"/>
    <w:next w:val="1"/>
    <w:qFormat/>
    <w:uiPriority w:val="0"/>
    <w:pPr>
      <w:tabs>
        <w:tab w:val="right" w:leader="dot" w:pos="9185"/>
      </w:tabs>
      <w:spacing w:line="312" w:lineRule="atLeast"/>
      <w:ind w:left="2940"/>
    </w:pPr>
    <w:rPr>
      <w:kern w:val="0"/>
      <w:szCs w:val="20"/>
    </w:rPr>
  </w:style>
  <w:style w:type="paragraph" w:styleId="28">
    <w:name w:val="Date"/>
    <w:basedOn w:val="1"/>
    <w:next w:val="1"/>
    <w:link w:val="136"/>
    <w:qFormat/>
    <w:uiPriority w:val="0"/>
    <w:pPr>
      <w:ind w:left="100" w:leftChars="2500"/>
    </w:pPr>
    <w:rPr>
      <w:rFonts w:ascii="宋体" w:hAnsi="Courier New"/>
      <w:szCs w:val="21"/>
    </w:rPr>
  </w:style>
  <w:style w:type="paragraph" w:styleId="29">
    <w:name w:val="Body Text Indent 2"/>
    <w:basedOn w:val="1"/>
    <w:link w:val="166"/>
    <w:qFormat/>
    <w:uiPriority w:val="0"/>
    <w:pPr>
      <w:ind w:firstLine="630"/>
    </w:pPr>
    <w:rPr>
      <w:sz w:val="32"/>
      <w:szCs w:val="20"/>
    </w:rPr>
  </w:style>
  <w:style w:type="paragraph" w:styleId="30">
    <w:name w:val="Balloon Text"/>
    <w:basedOn w:val="1"/>
    <w:link w:val="73"/>
    <w:qFormat/>
    <w:uiPriority w:val="0"/>
    <w:rPr>
      <w:sz w:val="18"/>
      <w:szCs w:val="18"/>
    </w:rPr>
  </w:style>
  <w:style w:type="paragraph" w:styleId="31">
    <w:name w:val="footer"/>
    <w:basedOn w:val="1"/>
    <w:link w:val="134"/>
    <w:qFormat/>
    <w:uiPriority w:val="99"/>
    <w:pPr>
      <w:tabs>
        <w:tab w:val="center" w:pos="4153"/>
        <w:tab w:val="right" w:pos="8306"/>
      </w:tabs>
      <w:jc w:val="left"/>
    </w:pPr>
    <w:rPr>
      <w:sz w:val="18"/>
      <w:szCs w:val="18"/>
    </w:rPr>
  </w:style>
  <w:style w:type="paragraph" w:styleId="32">
    <w:name w:val="header"/>
    <w:basedOn w:val="1"/>
    <w:link w:val="78"/>
    <w:qFormat/>
    <w:uiPriority w:val="99"/>
    <w:pPr>
      <w:pBdr>
        <w:bottom w:val="single" w:color="000000" w:sz="6" w:space="1"/>
      </w:pBdr>
      <w:tabs>
        <w:tab w:val="center" w:pos="4153"/>
        <w:tab w:val="right" w:pos="8306"/>
      </w:tabs>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spacing w:line="312" w:lineRule="atLeast"/>
      <w:ind w:left="1260"/>
    </w:pPr>
    <w:rPr>
      <w:kern w:val="0"/>
      <w:szCs w:val="20"/>
    </w:rPr>
  </w:style>
  <w:style w:type="paragraph" w:styleId="35">
    <w:name w:val="Subtitle"/>
    <w:basedOn w:val="1"/>
    <w:next w:val="1"/>
    <w:link w:val="20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spacing w:line="312" w:lineRule="atLeast"/>
      <w:ind w:left="2100"/>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154"/>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spacing w:line="312" w:lineRule="atLeast"/>
      <w:ind w:left="3360"/>
    </w:pPr>
    <w:rPr>
      <w:kern w:val="0"/>
      <w:szCs w:val="20"/>
    </w:rPr>
  </w:style>
  <w:style w:type="paragraph" w:styleId="42">
    <w:name w:val="Body Text 2"/>
    <w:basedOn w:val="1"/>
    <w:link w:val="104"/>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124"/>
    <w:qFormat/>
    <w:uiPriority w:val="10"/>
    <w:pPr>
      <w:jc w:val="center"/>
    </w:pPr>
    <w:rPr>
      <w:sz w:val="30"/>
    </w:rPr>
  </w:style>
  <w:style w:type="paragraph" w:styleId="49">
    <w:name w:val="annotation subject"/>
    <w:basedOn w:val="17"/>
    <w:next w:val="17"/>
    <w:link w:val="127"/>
    <w:qFormat/>
    <w:uiPriority w:val="0"/>
    <w:rPr>
      <w:b/>
      <w:bCs/>
    </w:rPr>
  </w:style>
  <w:style w:type="paragraph" w:styleId="50">
    <w:name w:val="Body Text First Indent"/>
    <w:basedOn w:val="19"/>
    <w:link w:val="141"/>
    <w:qFormat/>
    <w:uiPriority w:val="0"/>
    <w:pPr>
      <w:spacing w:after="120" w:line="240" w:lineRule="auto"/>
      <w:ind w:firstLine="420" w:firstLineChars="100"/>
    </w:pPr>
    <w:rPr>
      <w:sz w:val="21"/>
    </w:rPr>
  </w:style>
  <w:style w:type="paragraph" w:styleId="51">
    <w:name w:val="Body Text First Indent 2"/>
    <w:basedOn w:val="20"/>
    <w:next w:val="1"/>
    <w:link w:val="138"/>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qFormat/>
    <w:uiPriority w:val="0"/>
  </w:style>
  <w:style w:type="character" w:styleId="57">
    <w:name w:val="FollowedHyperlink"/>
    <w:qFormat/>
    <w:uiPriority w:val="99"/>
    <w:rPr>
      <w:color w:val="800080"/>
      <w:u w:val="single"/>
    </w:rPr>
  </w:style>
  <w:style w:type="character" w:styleId="58">
    <w:name w:val="Emphasis"/>
    <w:basedOn w:val="54"/>
    <w:qFormat/>
    <w:uiPriority w:val="0"/>
    <w:rPr>
      <w:i/>
    </w:rPr>
  </w:style>
  <w:style w:type="character" w:styleId="59">
    <w:name w:val="Hyperlink"/>
    <w:qFormat/>
    <w:uiPriority w:val="99"/>
    <w:rPr>
      <w:color w:val="0000FF"/>
      <w:u w:val="single"/>
    </w:rPr>
  </w:style>
  <w:style w:type="character" w:styleId="60">
    <w:name w:val="HTML Code"/>
    <w:basedOn w:val="54"/>
    <w:semiHidden/>
    <w:unhideWhenUsed/>
    <w:qFormat/>
    <w:uiPriority w:val="99"/>
    <w:rPr>
      <w:rFonts w:ascii="Courier New" w:hAnsi="Courier New"/>
      <w:sz w:val="20"/>
    </w:rPr>
  </w:style>
  <w:style w:type="character" w:styleId="61">
    <w:name w:val="annotation reference"/>
    <w:qFormat/>
    <w:uiPriority w:val="99"/>
    <w:rPr>
      <w:sz w:val="21"/>
      <w:szCs w:val="21"/>
    </w:rPr>
  </w:style>
  <w:style w:type="character" w:customStyle="1" w:styleId="62">
    <w:name w:val="标题 2 字符"/>
    <w:link w:val="3"/>
    <w:qFormat/>
    <w:uiPriority w:val="0"/>
    <w:rPr>
      <w:rFonts w:ascii="Arial" w:hAnsi="Arial" w:eastAsia="黑体"/>
      <w:b/>
      <w:bCs/>
      <w:kern w:val="2"/>
      <w:sz w:val="32"/>
      <w:szCs w:val="32"/>
    </w:rPr>
  </w:style>
  <w:style w:type="character" w:customStyle="1" w:styleId="63">
    <w:name w:val="标题 3 字符"/>
    <w:link w:val="4"/>
    <w:qFormat/>
    <w:uiPriority w:val="0"/>
    <w:rPr>
      <w:b/>
      <w:bCs/>
      <w:kern w:val="2"/>
      <w:sz w:val="32"/>
      <w:szCs w:val="32"/>
    </w:rPr>
  </w:style>
  <w:style w:type="character" w:customStyle="1" w:styleId="64">
    <w:name w:val="标题 1 字符"/>
    <w:link w:val="2"/>
    <w:qFormat/>
    <w:uiPriority w:val="9"/>
    <w:rPr>
      <w:rFonts w:eastAsia="宋体"/>
      <w:b/>
      <w:bCs/>
      <w:kern w:val="44"/>
      <w:sz w:val="44"/>
      <w:szCs w:val="44"/>
      <w:lang w:val="en-US" w:eastAsia="zh-CN" w:bidi="ar-SA"/>
    </w:rPr>
  </w:style>
  <w:style w:type="paragraph" w:customStyle="1" w:styleId="65">
    <w:name w:val="样式1"/>
    <w:basedOn w:val="1"/>
    <w:qFormat/>
    <w:uiPriority w:val="0"/>
    <w:pPr>
      <w:spacing w:before="120" w:after="120" w:line="300" w:lineRule="auto"/>
    </w:pPr>
    <w:rPr>
      <w:rFonts w:ascii="宋体" w:hAnsi="宋体"/>
      <w:b/>
      <w:sz w:val="24"/>
      <w:szCs w:val="20"/>
    </w:rPr>
  </w:style>
  <w:style w:type="character" w:customStyle="1" w:styleId="66">
    <w:name w:val="z-窗体顶端 字符"/>
    <w:link w:val="67"/>
    <w:qFormat/>
    <w:uiPriority w:val="0"/>
    <w:rPr>
      <w:rFonts w:ascii="Arial"/>
      <w:vanish/>
      <w:kern w:val="2"/>
      <w:sz w:val="16"/>
      <w:szCs w:val="24"/>
    </w:rPr>
  </w:style>
  <w:style w:type="paragraph" w:customStyle="1" w:styleId="67">
    <w:name w:val="z-窗体顶端1"/>
    <w:basedOn w:val="1"/>
    <w:next w:val="1"/>
    <w:link w:val="66"/>
    <w:qFormat/>
    <w:uiPriority w:val="0"/>
    <w:pPr>
      <w:pBdr>
        <w:bottom w:val="single" w:color="000000" w:sz="6" w:space="1"/>
      </w:pBdr>
      <w:jc w:val="center"/>
    </w:pPr>
    <w:rPr>
      <w:rFonts w:ascii="Arial"/>
      <w:vanish/>
      <w:sz w:val="16"/>
    </w:rPr>
  </w:style>
  <w:style w:type="character" w:customStyle="1" w:styleId="68">
    <w:name w:val="标题 8 字符"/>
    <w:link w:val="10"/>
    <w:qFormat/>
    <w:uiPriority w:val="0"/>
    <w:rPr>
      <w:rFonts w:ascii="Arial" w:hAnsi="Arial" w:eastAsia="黑体"/>
      <w:kern w:val="2"/>
      <w:sz w:val="24"/>
      <w:szCs w:val="24"/>
    </w:rPr>
  </w:style>
  <w:style w:type="paragraph" w:customStyle="1" w:styleId="69">
    <w:name w:val="Char Char Char1"/>
    <w:basedOn w:val="16"/>
    <w:qFormat/>
    <w:uiPriority w:val="0"/>
    <w:pPr>
      <w:spacing w:line="240" w:lineRule="auto"/>
    </w:pPr>
    <w:rPr>
      <w:rFonts w:ascii="Tahoma" w:hAnsi="Tahoma"/>
      <w:kern w:val="2"/>
      <w:sz w:val="24"/>
      <w:szCs w:val="24"/>
    </w:rPr>
  </w:style>
  <w:style w:type="paragraph" w:customStyle="1" w:styleId="70">
    <w:name w:val="样式 首行缩进:  2 字符"/>
    <w:basedOn w:val="1"/>
    <w:qFormat/>
    <w:uiPriority w:val="0"/>
    <w:pPr>
      <w:spacing w:line="400" w:lineRule="exact"/>
      <w:ind w:firstLine="200" w:firstLineChars="200"/>
    </w:pPr>
    <w:rPr>
      <w:rFonts w:cs="宋体"/>
      <w:sz w:val="24"/>
    </w:rPr>
  </w:style>
  <w:style w:type="paragraph" w:customStyle="1" w:styleId="71">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73">
    <w:name w:val="批注框文本 字符"/>
    <w:link w:val="30"/>
    <w:qFormat/>
    <w:uiPriority w:val="0"/>
    <w:rPr>
      <w:kern w:val="2"/>
      <w:sz w:val="18"/>
      <w:szCs w:val="18"/>
    </w:rPr>
  </w:style>
  <w:style w:type="paragraph" w:customStyle="1" w:styleId="7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75">
    <w:name w:val="默认段落字体 Para Char1"/>
    <w:next w:val="1"/>
    <w:qFormat/>
    <w:uiPriority w:val="0"/>
    <w:pPr>
      <w:keepNext/>
      <w:keepLines/>
      <w:tabs>
        <w:tab w:val="left" w:pos="360"/>
      </w:tabs>
      <w:spacing w:before="240" w:after="240"/>
      <w:outlineLvl w:val="7"/>
    </w:pPr>
    <w:rPr>
      <w:rFonts w:ascii="Arial" w:hAnsi="Arial" w:eastAsia="宋体" w:cs="Arial"/>
      <w:kern w:val="2"/>
      <w:sz w:val="21"/>
      <w:szCs w:val="22"/>
      <w:lang w:val="en-US" w:eastAsia="zh-CN" w:bidi="ar-SA"/>
    </w:rPr>
  </w:style>
  <w:style w:type="character" w:customStyle="1" w:styleId="76">
    <w:name w:val="正文文本 字符"/>
    <w:link w:val="19"/>
    <w:qFormat/>
    <w:uiPriority w:val="99"/>
    <w:rPr>
      <w:kern w:val="2"/>
      <w:sz w:val="24"/>
      <w:szCs w:val="24"/>
    </w:rPr>
  </w:style>
  <w:style w:type="character" w:customStyle="1" w:styleId="77">
    <w:name w:val="apple-converted-space"/>
    <w:qFormat/>
    <w:uiPriority w:val="0"/>
  </w:style>
  <w:style w:type="character" w:customStyle="1" w:styleId="78">
    <w:name w:val="页眉 字符"/>
    <w:link w:val="32"/>
    <w:qFormat/>
    <w:uiPriority w:val="99"/>
    <w:rPr>
      <w:kern w:val="2"/>
      <w:sz w:val="18"/>
      <w:szCs w:val="18"/>
    </w:rPr>
  </w:style>
  <w:style w:type="paragraph" w:customStyle="1" w:styleId="79">
    <w:name w:val="Char"/>
    <w:basedOn w:val="1"/>
    <w:qFormat/>
    <w:uiPriority w:val="0"/>
    <w:pPr>
      <w:tabs>
        <w:tab w:val="left" w:pos="360"/>
      </w:tabs>
      <w:ind w:left="252" w:hanging="252" w:hangingChars="140"/>
    </w:pPr>
    <w:rPr>
      <w:rFonts w:ascii="宋体"/>
      <w:sz w:val="18"/>
      <w:szCs w:val="18"/>
    </w:rPr>
  </w:style>
  <w:style w:type="paragraph" w:customStyle="1" w:styleId="8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8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styleId="82">
    <w:name w:val="List Paragraph"/>
    <w:basedOn w:val="1"/>
    <w:qFormat/>
    <w:uiPriority w:val="34"/>
    <w:pPr>
      <w:ind w:firstLine="420" w:firstLineChars="200"/>
    </w:pPr>
    <w:rPr>
      <w:rFonts w:ascii="Calibri" w:hAnsi="Calibri"/>
      <w:szCs w:val="22"/>
    </w:rPr>
  </w:style>
  <w:style w:type="character" w:customStyle="1" w:styleId="83">
    <w:name w:val="mark8"/>
    <w:qFormat/>
    <w:uiPriority w:val="0"/>
    <w:rPr>
      <w:b/>
      <w:bCs/>
      <w:sz w:val="21"/>
      <w:szCs w:val="21"/>
    </w:rPr>
  </w:style>
  <w:style w:type="paragraph" w:customStyle="1" w:styleId="84">
    <w:name w:val="默认段落字体 Para Char"/>
    <w:basedOn w:val="1"/>
    <w:qFormat/>
    <w:uiPriority w:val="0"/>
    <w:pPr>
      <w:spacing w:line="360" w:lineRule="auto"/>
    </w:pPr>
    <w:rPr>
      <w:kern w:val="0"/>
      <w:sz w:val="24"/>
      <w:szCs w:val="20"/>
    </w:rPr>
  </w:style>
  <w:style w:type="paragraph" w:customStyle="1" w:styleId="8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86">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缺省文本"/>
    <w:basedOn w:val="1"/>
    <w:qFormat/>
    <w:uiPriority w:val="0"/>
    <w:pPr>
      <w:autoSpaceDE w:val="0"/>
      <w:autoSpaceDN w:val="0"/>
      <w:spacing w:line="360" w:lineRule="auto"/>
      <w:jc w:val="left"/>
    </w:pPr>
    <w:rPr>
      <w:kern w:val="0"/>
      <w:sz w:val="24"/>
      <w:szCs w:val="20"/>
    </w:rPr>
  </w:style>
  <w:style w:type="paragraph" w:customStyle="1" w:styleId="88">
    <w:name w:val="Char Char Char Char Char Char Char Char Char Char Char Char Char"/>
    <w:basedOn w:val="16"/>
    <w:qFormat/>
    <w:uiPriority w:val="0"/>
    <w:pPr>
      <w:spacing w:line="240" w:lineRule="auto"/>
    </w:pPr>
    <w:rPr>
      <w:rFonts w:ascii="Tahoma" w:hAnsi="Tahoma"/>
      <w:kern w:val="2"/>
      <w:sz w:val="24"/>
      <w:szCs w:val="24"/>
    </w:rPr>
  </w:style>
  <w:style w:type="paragraph" w:customStyle="1" w:styleId="89">
    <w:name w:val="Char1"/>
    <w:basedOn w:val="1"/>
    <w:qFormat/>
    <w:uiPriority w:val="0"/>
    <w:rPr>
      <w:szCs w:val="21"/>
    </w:rPr>
  </w:style>
  <w:style w:type="character" w:customStyle="1" w:styleId="90">
    <w:name w:val="graytext1"/>
    <w:qFormat/>
    <w:uiPriority w:val="0"/>
    <w:rPr>
      <w:color w:val="666666"/>
    </w:rPr>
  </w:style>
  <w:style w:type="paragraph" w:customStyle="1" w:styleId="91">
    <w:name w:val="Char Char Char Char Char Char Char"/>
    <w:basedOn w:val="1"/>
    <w:qFormat/>
    <w:uiPriority w:val="0"/>
  </w:style>
  <w:style w:type="paragraph" w:customStyle="1" w:styleId="92">
    <w:name w:val="List Paragraph1"/>
    <w:basedOn w:val="1"/>
    <w:qFormat/>
    <w:uiPriority w:val="0"/>
    <w:pPr>
      <w:ind w:firstLine="420" w:firstLineChars="200"/>
    </w:pPr>
    <w:rPr>
      <w:rFonts w:ascii="Calibri" w:hAnsi="Calibri"/>
      <w:szCs w:val="22"/>
    </w:rPr>
  </w:style>
  <w:style w:type="paragraph" w:customStyle="1" w:styleId="93">
    <w:name w:val="Char Char Char Char Char Char Char11"/>
    <w:basedOn w:val="1"/>
    <w:qFormat/>
    <w:uiPriority w:val="0"/>
  </w:style>
  <w:style w:type="character" w:customStyle="1" w:styleId="94">
    <w:name w:val="short_text1"/>
    <w:qFormat/>
    <w:uiPriority w:val="0"/>
    <w:rPr>
      <w:sz w:val="26"/>
    </w:rPr>
  </w:style>
  <w:style w:type="paragraph" w:customStyle="1" w:styleId="95">
    <w:name w:val="2-2ji"/>
    <w:basedOn w:val="3"/>
    <w:qFormat/>
    <w:uiPriority w:val="0"/>
    <w:pPr>
      <w:spacing w:before="0" w:after="0" w:line="360" w:lineRule="auto"/>
      <w:jc w:val="center"/>
    </w:pPr>
    <w:rPr>
      <w:rFonts w:ascii="宋体" w:hAnsi="宋体" w:eastAsia="宋体"/>
      <w:bCs w:val="0"/>
      <w:kern w:val="0"/>
      <w:sz w:val="36"/>
    </w:rPr>
  </w:style>
  <w:style w:type="paragraph" w:customStyle="1" w:styleId="96">
    <w:name w:val="图"/>
    <w:basedOn w:val="1"/>
    <w:qFormat/>
    <w:uiPriority w:val="0"/>
    <w:pPr>
      <w:keepNext/>
      <w:spacing w:before="60" w:after="60" w:line="300" w:lineRule="auto"/>
      <w:jc w:val="center"/>
    </w:pPr>
    <w:rPr>
      <w:spacing w:val="20"/>
      <w:kern w:val="0"/>
      <w:sz w:val="24"/>
      <w:szCs w:val="20"/>
    </w:rPr>
  </w:style>
  <w:style w:type="paragraph" w:customStyle="1" w:styleId="97">
    <w:name w:val="Char Char Char Char Char Char Char Char Char Char Char Char Char Char Char Char11"/>
    <w:basedOn w:val="1"/>
    <w:qFormat/>
    <w:uiPriority w:val="0"/>
    <w:pPr>
      <w:tabs>
        <w:tab w:val="left" w:pos="360"/>
      </w:tabs>
      <w:spacing w:line="360" w:lineRule="auto"/>
      <w:ind w:left="482" w:firstLine="200" w:firstLineChars="200"/>
    </w:pPr>
    <w:rPr>
      <w:rFonts w:ascii="宋体"/>
      <w:sz w:val="24"/>
    </w:rPr>
  </w:style>
  <w:style w:type="character" w:customStyle="1" w:styleId="98">
    <w:name w:val="062"/>
    <w:qFormat/>
    <w:uiPriority w:val="0"/>
    <w:rPr>
      <w:rFonts w:ascii="宋体" w:hAnsi="宋体"/>
      <w:b/>
      <w:bCs/>
      <w:sz w:val="32"/>
    </w:rPr>
  </w:style>
  <w:style w:type="paragraph" w:customStyle="1" w:styleId="99">
    <w:name w:val="F2"/>
    <w:basedOn w:val="1"/>
    <w:qFormat/>
    <w:uiPriority w:val="0"/>
    <w:pPr>
      <w:autoSpaceDE w:val="0"/>
      <w:autoSpaceDN w:val="0"/>
      <w:ind w:firstLine="601"/>
    </w:pPr>
    <w:rPr>
      <w:kern w:val="0"/>
      <w:sz w:val="24"/>
      <w:szCs w:val="20"/>
    </w:rPr>
  </w:style>
  <w:style w:type="paragraph" w:customStyle="1" w:styleId="100">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表格"/>
    <w:basedOn w:val="1"/>
    <w:qFormat/>
    <w:uiPriority w:val="0"/>
    <w:pPr>
      <w:spacing w:line="400" w:lineRule="exact"/>
    </w:pPr>
    <w:rPr>
      <w:sz w:val="24"/>
    </w:rPr>
  </w:style>
  <w:style w:type="character" w:customStyle="1" w:styleId="102">
    <w:name w:val="1051"/>
    <w:qFormat/>
    <w:uiPriority w:val="0"/>
    <w:rPr>
      <w:sz w:val="21"/>
      <w:szCs w:val="21"/>
    </w:rPr>
  </w:style>
  <w:style w:type="character" w:customStyle="1" w:styleId="103">
    <w:name w:val="标题 4 字符"/>
    <w:link w:val="5"/>
    <w:qFormat/>
    <w:uiPriority w:val="0"/>
    <w:rPr>
      <w:rFonts w:ascii="Arial" w:hAnsi="Arial" w:eastAsia="黑体"/>
      <w:sz w:val="28"/>
    </w:rPr>
  </w:style>
  <w:style w:type="character" w:customStyle="1" w:styleId="104">
    <w:name w:val="正文文本 2 字符"/>
    <w:link w:val="42"/>
    <w:qFormat/>
    <w:uiPriority w:val="0"/>
    <w:rPr>
      <w:kern w:val="2"/>
      <w:sz w:val="21"/>
      <w:szCs w:val="24"/>
    </w:rPr>
  </w:style>
  <w:style w:type="paragraph" w:customStyle="1" w:styleId="105">
    <w:name w:val="Char Char Char Char Char Char1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106">
    <w:name w:val="标题 5 字符"/>
    <w:link w:val="6"/>
    <w:qFormat/>
    <w:uiPriority w:val="0"/>
    <w:rPr>
      <w:b/>
      <w:kern w:val="2"/>
      <w:sz w:val="28"/>
      <w:szCs w:val="24"/>
    </w:rPr>
  </w:style>
  <w:style w:type="character" w:customStyle="1" w:styleId="107">
    <w:name w:val="纯文本 字符"/>
    <w:link w:val="26"/>
    <w:qFormat/>
    <w:uiPriority w:val="0"/>
    <w:rPr>
      <w:rFonts w:ascii="宋体" w:hAnsi="Courier New" w:eastAsia="宋体" w:cs="Courier New"/>
      <w:kern w:val="2"/>
      <w:sz w:val="21"/>
      <w:szCs w:val="21"/>
      <w:lang w:val="en-US" w:eastAsia="zh-CN" w:bidi="ar-SA"/>
    </w:rPr>
  </w:style>
  <w:style w:type="character" w:customStyle="1" w:styleId="108">
    <w:name w:val="标题3 Char"/>
    <w:link w:val="109"/>
    <w:qFormat/>
    <w:uiPriority w:val="0"/>
    <w:rPr>
      <w:rFonts w:ascii="宋体" w:hAnsi="宋体"/>
      <w:b/>
      <w:bCs/>
      <w:kern w:val="44"/>
      <w:sz w:val="24"/>
      <w:szCs w:val="24"/>
    </w:rPr>
  </w:style>
  <w:style w:type="paragraph" w:customStyle="1" w:styleId="109">
    <w:name w:val="标题3"/>
    <w:basedOn w:val="2"/>
    <w:link w:val="108"/>
    <w:qFormat/>
    <w:uiPriority w:val="0"/>
    <w:pPr>
      <w:spacing w:before="0" w:after="0" w:line="400" w:lineRule="exact"/>
    </w:pPr>
    <w:rPr>
      <w:rFonts w:ascii="宋体" w:hAnsi="宋体"/>
      <w:sz w:val="24"/>
      <w:szCs w:val="24"/>
    </w:rPr>
  </w:style>
  <w:style w:type="character" w:customStyle="1" w:styleId="110">
    <w:name w:val="HTML 预设格式 字符"/>
    <w:link w:val="45"/>
    <w:qFormat/>
    <w:uiPriority w:val="0"/>
    <w:rPr>
      <w:rFonts w:ascii="黑体" w:hAnsi="Courier New" w:eastAsia="黑体" w:cs="Courier New"/>
    </w:rPr>
  </w:style>
  <w:style w:type="character" w:customStyle="1" w:styleId="111">
    <w:name w:val="标题 7 字符"/>
    <w:link w:val="9"/>
    <w:qFormat/>
    <w:uiPriority w:val="0"/>
    <w:rPr>
      <w:b/>
      <w:kern w:val="2"/>
      <w:sz w:val="24"/>
      <w:szCs w:val="24"/>
    </w:rPr>
  </w:style>
  <w:style w:type="character" w:customStyle="1" w:styleId="112">
    <w:name w:val="font01"/>
    <w:qFormat/>
    <w:uiPriority w:val="0"/>
    <w:rPr>
      <w:rFonts w:hint="eastAsia" w:ascii="宋体" w:hAnsi="宋体" w:eastAsia="宋体"/>
      <w:color w:val="000000"/>
      <w:sz w:val="22"/>
      <w:szCs w:val="22"/>
      <w:u w:val="none"/>
    </w:rPr>
  </w:style>
  <w:style w:type="paragraph" w:customStyle="1" w:styleId="113">
    <w:name w:val="样式"/>
    <w:qFormat/>
    <w:uiPriority w:val="0"/>
    <w:pPr>
      <w:widowControl w:val="0"/>
      <w:autoSpaceDE w:val="0"/>
      <w:autoSpaceDN w:val="0"/>
    </w:pPr>
    <w:rPr>
      <w:rFonts w:ascii="宋体" w:hAnsi="宋体" w:eastAsia="宋体" w:cs="宋体"/>
      <w:kern w:val="2"/>
      <w:sz w:val="24"/>
      <w:szCs w:val="24"/>
      <w:lang w:val="en-US" w:eastAsia="zh-CN" w:bidi="ar-SA"/>
    </w:rPr>
  </w:style>
  <w:style w:type="character" w:customStyle="1" w:styleId="114">
    <w:name w:val="批注文字 字符1"/>
    <w:qFormat/>
    <w:uiPriority w:val="0"/>
    <w:rPr>
      <w:kern w:val="2"/>
      <w:sz w:val="21"/>
      <w:szCs w:val="24"/>
    </w:rPr>
  </w:style>
  <w:style w:type="character" w:customStyle="1" w:styleId="115">
    <w:name w:val="small"/>
    <w:qFormat/>
    <w:uiPriority w:val="0"/>
  </w:style>
  <w:style w:type="paragraph" w:customStyle="1" w:styleId="116">
    <w:name w:val="1ji"/>
    <w:basedOn w:val="2"/>
    <w:link w:val="168"/>
    <w:qFormat/>
    <w:uiPriority w:val="0"/>
    <w:pPr>
      <w:keepLines w:val="0"/>
      <w:widowControl/>
      <w:spacing w:before="0" w:after="0" w:line="240" w:lineRule="auto"/>
      <w:jc w:val="center"/>
    </w:pPr>
    <w:rPr>
      <w:rFonts w:ascii="宋体" w:hAnsi="宋体"/>
      <w:sz w:val="36"/>
    </w:rPr>
  </w:style>
  <w:style w:type="paragraph" w:customStyle="1" w:styleId="11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8">
    <w:name w:val="表内文字"/>
    <w:basedOn w:val="1"/>
    <w:qFormat/>
    <w:uiPriority w:val="0"/>
    <w:pPr>
      <w:spacing w:before="50" w:after="50"/>
      <w:jc w:val="center"/>
    </w:pPr>
    <w:rPr>
      <w:rFonts w:ascii="仿宋_GB2312" w:hAnsi="宋体" w:eastAsia="仿宋_GB2312"/>
      <w:b/>
      <w:color w:val="000000"/>
      <w:sz w:val="32"/>
      <w:szCs w:val="32"/>
    </w:rPr>
  </w:style>
  <w:style w:type="paragraph" w:customStyle="1" w:styleId="11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0">
    <w:name w:val="标题 9 字符"/>
    <w:link w:val="11"/>
    <w:qFormat/>
    <w:uiPriority w:val="0"/>
    <w:rPr>
      <w:rFonts w:ascii="Arial" w:hAnsi="Arial" w:eastAsia="黑体"/>
      <w:kern w:val="2"/>
      <w:sz w:val="21"/>
      <w:szCs w:val="24"/>
    </w:rPr>
  </w:style>
  <w:style w:type="paragraph" w:customStyle="1" w:styleId="121">
    <w:name w:val="默认段落字体 Para Char Char Char Char Char Char Char Char Char1 Char Char Char Char"/>
    <w:basedOn w:val="1"/>
    <w:qFormat/>
    <w:uiPriority w:val="0"/>
    <w:rPr>
      <w:rFonts w:ascii="Tahoma" w:hAnsi="Tahoma"/>
      <w:sz w:val="24"/>
      <w:szCs w:val="20"/>
    </w:rPr>
  </w:style>
  <w:style w:type="paragraph" w:customStyle="1" w:styleId="122">
    <w:name w:val="xl31"/>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kern w:val="0"/>
      <w:szCs w:val="21"/>
    </w:rPr>
  </w:style>
  <w:style w:type="paragraph" w:customStyle="1" w:styleId="123">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4">
    <w:name w:val="标题 字符"/>
    <w:link w:val="48"/>
    <w:qFormat/>
    <w:uiPriority w:val="0"/>
    <w:rPr>
      <w:kern w:val="2"/>
      <w:sz w:val="30"/>
      <w:szCs w:val="24"/>
    </w:rPr>
  </w:style>
  <w:style w:type="paragraph" w:customStyle="1" w:styleId="125">
    <w:name w:val="xl3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kern w:val="0"/>
      <w:szCs w:val="21"/>
    </w:rPr>
  </w:style>
  <w:style w:type="paragraph" w:customStyle="1" w:styleId="126">
    <w:name w:val="Default"/>
    <w:qFormat/>
    <w:uiPriority w:val="0"/>
    <w:pPr>
      <w:widowControl w:val="0"/>
      <w:autoSpaceDE w:val="0"/>
      <w:autoSpaceDN w:val="0"/>
    </w:pPr>
    <w:rPr>
      <w:rFonts w:ascii="宋体" w:hAnsi="Times New Roman" w:eastAsia="宋体" w:cs="宋体"/>
      <w:color w:val="000000"/>
      <w:kern w:val="2"/>
      <w:sz w:val="24"/>
      <w:szCs w:val="24"/>
      <w:lang w:val="en-US" w:eastAsia="zh-CN" w:bidi="ar-SA"/>
    </w:rPr>
  </w:style>
  <w:style w:type="character" w:customStyle="1" w:styleId="127">
    <w:name w:val="批注主题 字符"/>
    <w:link w:val="49"/>
    <w:qFormat/>
    <w:uiPriority w:val="0"/>
    <w:rPr>
      <w:b/>
      <w:bCs/>
      <w:kern w:val="2"/>
      <w:sz w:val="21"/>
      <w:szCs w:val="24"/>
    </w:rPr>
  </w:style>
  <w:style w:type="character" w:customStyle="1" w:styleId="128">
    <w:name w:val="纯文本 Char1"/>
    <w:qFormat/>
    <w:uiPriority w:val="0"/>
    <w:rPr>
      <w:rFonts w:ascii="宋体" w:hAnsi="Courier New" w:eastAsia="宋体" w:cs="Courier New"/>
      <w:kern w:val="2"/>
      <w:sz w:val="21"/>
      <w:szCs w:val="21"/>
      <w:lang w:val="en-US" w:eastAsia="zh-CN" w:bidi="ar-SA"/>
    </w:rPr>
  </w:style>
  <w:style w:type="character" w:customStyle="1" w:styleId="129">
    <w:name w:val="gray12"/>
    <w:qFormat/>
    <w:uiPriority w:val="0"/>
  </w:style>
  <w:style w:type="paragraph" w:customStyle="1" w:styleId="130">
    <w:name w:val="正文首行缩进两字符"/>
    <w:basedOn w:val="1"/>
    <w:qFormat/>
    <w:uiPriority w:val="0"/>
    <w:pPr>
      <w:spacing w:line="360" w:lineRule="auto"/>
      <w:ind w:firstLine="200" w:firstLineChars="200"/>
    </w:pPr>
  </w:style>
  <w:style w:type="character" w:customStyle="1" w:styleId="131">
    <w:name w:val="标题 6 字符"/>
    <w:link w:val="8"/>
    <w:qFormat/>
    <w:uiPriority w:val="0"/>
    <w:rPr>
      <w:rFonts w:ascii="Arial" w:hAnsi="Arial" w:eastAsia="黑体"/>
      <w:b/>
      <w:kern w:val="2"/>
      <w:sz w:val="24"/>
      <w:szCs w:val="24"/>
    </w:rPr>
  </w:style>
  <w:style w:type="paragraph" w:customStyle="1" w:styleId="132">
    <w:name w:val="Char Char Char Char Char Char Char Char Char Char Char Char Char11"/>
    <w:basedOn w:val="16"/>
    <w:qFormat/>
    <w:uiPriority w:val="0"/>
    <w:pPr>
      <w:spacing w:line="240" w:lineRule="auto"/>
    </w:pPr>
    <w:rPr>
      <w:rFonts w:ascii="Tahoma" w:hAnsi="Tahoma"/>
      <w:kern w:val="2"/>
      <w:sz w:val="24"/>
      <w:szCs w:val="24"/>
    </w:rPr>
  </w:style>
  <w:style w:type="paragraph" w:customStyle="1" w:styleId="133">
    <w:name w:val="Char Char Char"/>
    <w:basedOn w:val="1"/>
    <w:qFormat/>
    <w:uiPriority w:val="0"/>
    <w:rPr>
      <w:rFonts w:ascii="Tahoma" w:hAnsi="Tahoma"/>
      <w:sz w:val="24"/>
      <w:szCs w:val="20"/>
    </w:rPr>
  </w:style>
  <w:style w:type="character" w:customStyle="1" w:styleId="134">
    <w:name w:val="页脚 字符"/>
    <w:link w:val="31"/>
    <w:qFormat/>
    <w:uiPriority w:val="99"/>
    <w:rPr>
      <w:kern w:val="2"/>
      <w:sz w:val="18"/>
      <w:szCs w:val="18"/>
    </w:rPr>
  </w:style>
  <w:style w:type="character" w:customStyle="1" w:styleId="135">
    <w:name w:val="content2"/>
    <w:qFormat/>
    <w:uiPriority w:val="0"/>
  </w:style>
  <w:style w:type="character" w:customStyle="1" w:styleId="136">
    <w:name w:val="日期 字符"/>
    <w:link w:val="28"/>
    <w:qFormat/>
    <w:uiPriority w:val="0"/>
    <w:rPr>
      <w:rFonts w:ascii="宋体" w:hAnsi="Courier New" w:cs="Courier New"/>
      <w:kern w:val="2"/>
      <w:sz w:val="21"/>
      <w:szCs w:val="21"/>
    </w:rPr>
  </w:style>
  <w:style w:type="character" w:customStyle="1" w:styleId="137">
    <w:name w:val="文档结构图 字符"/>
    <w:link w:val="16"/>
    <w:qFormat/>
    <w:uiPriority w:val="0"/>
    <w:rPr>
      <w:sz w:val="21"/>
      <w:shd w:val="clear" w:color="auto" w:fill="000080"/>
    </w:rPr>
  </w:style>
  <w:style w:type="character" w:customStyle="1" w:styleId="138">
    <w:name w:val="正文文本首行缩进 2 字符"/>
    <w:link w:val="51"/>
    <w:qFormat/>
    <w:uiPriority w:val="0"/>
    <w:rPr>
      <w:kern w:val="2"/>
      <w:sz w:val="21"/>
      <w:szCs w:val="24"/>
    </w:rPr>
  </w:style>
  <w:style w:type="character" w:customStyle="1" w:styleId="139">
    <w:name w:val="批注文字 字符"/>
    <w:link w:val="17"/>
    <w:qFormat/>
    <w:uiPriority w:val="0"/>
    <w:rPr>
      <w:kern w:val="2"/>
      <w:sz w:val="21"/>
      <w:szCs w:val="24"/>
    </w:rPr>
  </w:style>
  <w:style w:type="paragraph" w:customStyle="1" w:styleId="140">
    <w:name w:val="1"/>
    <w:basedOn w:val="1"/>
    <w:next w:val="26"/>
    <w:qFormat/>
    <w:uiPriority w:val="0"/>
    <w:rPr>
      <w:rFonts w:ascii="宋体" w:hAnsi="Courier New"/>
      <w:szCs w:val="20"/>
    </w:rPr>
  </w:style>
  <w:style w:type="character" w:customStyle="1" w:styleId="141">
    <w:name w:val="正文文本首行缩进 字符"/>
    <w:link w:val="50"/>
    <w:qFormat/>
    <w:uiPriority w:val="0"/>
    <w:rPr>
      <w:kern w:val="2"/>
      <w:sz w:val="21"/>
      <w:szCs w:val="24"/>
    </w:rPr>
  </w:style>
  <w:style w:type="character" w:customStyle="1" w:styleId="142">
    <w:name w:val="纯文本 字符1"/>
    <w:qFormat/>
    <w:uiPriority w:val="0"/>
    <w:rPr>
      <w:rFonts w:ascii="宋体" w:hAnsi="Courier New" w:eastAsia="宋体" w:cs="Courier New"/>
      <w:kern w:val="2"/>
      <w:sz w:val="21"/>
      <w:szCs w:val="21"/>
      <w:lang w:val="en-US" w:eastAsia="zh-CN" w:bidi="ar-SA"/>
    </w:rPr>
  </w:style>
  <w:style w:type="paragraph" w:customStyle="1" w:styleId="143">
    <w:name w:val="xl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b/>
      <w:bCs/>
      <w:kern w:val="0"/>
      <w:sz w:val="24"/>
    </w:rPr>
  </w:style>
  <w:style w:type="character" w:customStyle="1" w:styleId="144">
    <w:name w:val="style21"/>
    <w:qFormat/>
    <w:uiPriority w:val="0"/>
    <w:rPr>
      <w:sz w:val="17"/>
      <w:szCs w:val="17"/>
    </w:rPr>
  </w:style>
  <w:style w:type="paragraph" w:customStyle="1" w:styleId="145">
    <w:name w:val="2ji"/>
    <w:basedOn w:val="3"/>
    <w:qFormat/>
    <w:uiPriority w:val="0"/>
    <w:pPr>
      <w:spacing w:before="0" w:after="0" w:line="360" w:lineRule="auto"/>
    </w:pPr>
    <w:rPr>
      <w:rFonts w:ascii="宋体" w:hAnsi="宋体" w:eastAsia="宋体"/>
      <w:kern w:val="0"/>
      <w:sz w:val="21"/>
      <w:szCs w:val="21"/>
    </w:rPr>
  </w:style>
  <w:style w:type="character" w:customStyle="1" w:styleId="146">
    <w:name w:val="style11"/>
    <w:qFormat/>
    <w:uiPriority w:val="0"/>
    <w:rPr>
      <w:rFonts w:ascii="Arial" w:hAnsi="Arial" w:cs="Arial"/>
    </w:rPr>
  </w:style>
  <w:style w:type="paragraph" w:customStyle="1" w:styleId="147">
    <w:name w:val="正文-2字符首行缩进"/>
    <w:basedOn w:val="1"/>
    <w:link w:val="17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48">
    <w:name w:val="unnamed3"/>
    <w:qFormat/>
    <w:uiPriority w:val="0"/>
  </w:style>
  <w:style w:type="paragraph" w:customStyle="1" w:styleId="149">
    <w:name w:val="正文段"/>
    <w:basedOn w:val="1"/>
    <w:qFormat/>
    <w:uiPriority w:val="0"/>
    <w:pPr>
      <w:widowControl/>
      <w:spacing w:after="156"/>
      <w:ind w:firstLine="200" w:firstLineChars="200"/>
    </w:pPr>
    <w:rPr>
      <w:kern w:val="0"/>
      <w:sz w:val="24"/>
      <w:szCs w:val="20"/>
    </w:rPr>
  </w:style>
  <w:style w:type="paragraph" w:customStyle="1" w:styleId="150">
    <w:name w:val="xl26"/>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kern w:val="0"/>
      <w:szCs w:val="21"/>
    </w:rPr>
  </w:style>
  <w:style w:type="character" w:customStyle="1" w:styleId="151">
    <w:name w:val="批注文字 Char2"/>
    <w:qFormat/>
    <w:uiPriority w:val="0"/>
    <w:rPr>
      <w:kern w:val="2"/>
      <w:sz w:val="21"/>
      <w:szCs w:val="24"/>
      <w:lang w:bidi="ar-SA"/>
    </w:rPr>
  </w:style>
  <w:style w:type="paragraph" w:customStyle="1" w:styleId="152">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53">
    <w:name w:val="444"/>
    <w:basedOn w:val="1"/>
    <w:qFormat/>
    <w:uiPriority w:val="0"/>
    <w:pPr>
      <w:spacing w:line="312" w:lineRule="atLeast"/>
      <w:jc w:val="center"/>
    </w:pPr>
    <w:rPr>
      <w:b/>
      <w:kern w:val="0"/>
      <w:sz w:val="36"/>
      <w:szCs w:val="36"/>
    </w:rPr>
  </w:style>
  <w:style w:type="character" w:customStyle="1" w:styleId="154">
    <w:name w:val="正文文本缩进 3 字符"/>
    <w:link w:val="39"/>
    <w:qFormat/>
    <w:uiPriority w:val="0"/>
    <w:rPr>
      <w:kern w:val="2"/>
      <w:sz w:val="16"/>
      <w:szCs w:val="16"/>
    </w:rPr>
  </w:style>
  <w:style w:type="character" w:customStyle="1" w:styleId="155">
    <w:name w:val="正文文本 字符1"/>
    <w:qFormat/>
    <w:uiPriority w:val="99"/>
    <w:rPr>
      <w:kern w:val="2"/>
      <w:sz w:val="24"/>
      <w:szCs w:val="24"/>
    </w:rPr>
  </w:style>
  <w:style w:type="paragraph" w:customStyle="1" w:styleId="156">
    <w:name w:val="Char41"/>
    <w:basedOn w:val="1"/>
    <w:qFormat/>
    <w:uiPriority w:val="0"/>
    <w:pPr>
      <w:widowControl/>
      <w:spacing w:line="500" w:lineRule="exact"/>
      <w:outlineLvl w:val="2"/>
    </w:pPr>
    <w:rPr>
      <w:rFonts w:ascii="黑体" w:hAnsi="Verdana" w:eastAsia="黑体" w:cs="黑体"/>
      <w:kern w:val="0"/>
      <w:sz w:val="28"/>
      <w:szCs w:val="28"/>
      <w:lang w:eastAsia="en-US"/>
    </w:rPr>
  </w:style>
  <w:style w:type="character" w:customStyle="1" w:styleId="157">
    <w:name w:val="text11"/>
    <w:qFormat/>
    <w:uiPriority w:val="0"/>
    <w:rPr>
      <w:rFonts w:ascii="Verdana" w:hAnsi="Verdana"/>
      <w:color w:val="4E4E4E"/>
      <w:sz w:val="18"/>
      <w:szCs w:val="18"/>
    </w:rPr>
  </w:style>
  <w:style w:type="character" w:customStyle="1" w:styleId="158">
    <w:name w:val="未处理的提及1"/>
    <w:unhideWhenUsed/>
    <w:qFormat/>
    <w:uiPriority w:val="99"/>
    <w:rPr>
      <w:color w:val="605E5C"/>
      <w:shd w:val="clear" w:color="auto" w:fill="E1DFDD"/>
    </w:rPr>
  </w:style>
  <w:style w:type="paragraph" w:customStyle="1" w:styleId="159">
    <w:name w:val="列出段落1"/>
    <w:basedOn w:val="1"/>
    <w:qFormat/>
    <w:uiPriority w:val="99"/>
    <w:pPr>
      <w:spacing w:line="360" w:lineRule="atLeast"/>
      <w:ind w:firstLine="420" w:firstLineChars="200"/>
      <w:jc w:val="left"/>
    </w:pPr>
    <w:rPr>
      <w:rFonts w:ascii="Calibri" w:hAnsi="Calibri"/>
      <w:kern w:val="0"/>
      <w:sz w:val="24"/>
      <w:szCs w:val="22"/>
    </w:rPr>
  </w:style>
  <w:style w:type="paragraph" w:customStyle="1" w:styleId="160">
    <w:name w:val="五号正文（标准）"/>
    <w:basedOn w:val="1"/>
    <w:qFormat/>
    <w:uiPriority w:val="0"/>
    <w:pPr>
      <w:spacing w:line="360" w:lineRule="auto"/>
      <w:ind w:right="55" w:firstLine="560" w:firstLineChars="200"/>
    </w:pPr>
    <w:rPr>
      <w:rFonts w:eastAsia="仿宋_GB2312"/>
      <w:sz w:val="28"/>
      <w:szCs w:val="20"/>
    </w:rPr>
  </w:style>
  <w:style w:type="paragraph" w:customStyle="1" w:styleId="16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6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63">
    <w:name w:val="case31"/>
    <w:qFormat/>
    <w:uiPriority w:val="0"/>
    <w:rPr>
      <w:sz w:val="21"/>
      <w:szCs w:val="21"/>
    </w:rPr>
  </w:style>
  <w:style w:type="character" w:customStyle="1" w:styleId="164">
    <w:name w:val="正文文本 3 字符"/>
    <w:link w:val="18"/>
    <w:qFormat/>
    <w:uiPriority w:val="0"/>
    <w:rPr>
      <w:b/>
      <w:bCs/>
      <w:kern w:val="2"/>
      <w:sz w:val="24"/>
      <w:szCs w:val="24"/>
    </w:rPr>
  </w:style>
  <w:style w:type="paragraph" w:customStyle="1" w:styleId="165">
    <w:name w:val="Char Char Char21"/>
    <w:basedOn w:val="16"/>
    <w:qFormat/>
    <w:uiPriority w:val="0"/>
    <w:pPr>
      <w:spacing w:line="240" w:lineRule="auto"/>
    </w:pPr>
    <w:rPr>
      <w:rFonts w:ascii="Tahoma" w:hAnsi="Tahoma"/>
      <w:kern w:val="2"/>
      <w:sz w:val="24"/>
      <w:szCs w:val="24"/>
    </w:rPr>
  </w:style>
  <w:style w:type="character" w:customStyle="1" w:styleId="166">
    <w:name w:val="正文文本缩进 2 字符"/>
    <w:link w:val="29"/>
    <w:qFormat/>
    <w:uiPriority w:val="0"/>
    <w:rPr>
      <w:kern w:val="2"/>
      <w:sz w:val="32"/>
    </w:rPr>
  </w:style>
  <w:style w:type="character" w:customStyle="1" w:styleId="167">
    <w:name w:val="white"/>
    <w:qFormat/>
    <w:uiPriority w:val="0"/>
  </w:style>
  <w:style w:type="character" w:customStyle="1" w:styleId="168">
    <w:name w:val="1ji Char"/>
    <w:link w:val="116"/>
    <w:qFormat/>
    <w:uiPriority w:val="0"/>
    <w:rPr>
      <w:rFonts w:ascii="宋体" w:hAnsi="宋体" w:eastAsia="宋体"/>
      <w:b/>
      <w:bCs/>
      <w:kern w:val="44"/>
      <w:sz w:val="36"/>
      <w:szCs w:val="44"/>
      <w:lang w:val="en-US" w:eastAsia="zh-CN" w:bidi="ar-SA"/>
    </w:rPr>
  </w:style>
  <w:style w:type="paragraph" w:customStyle="1" w:styleId="169">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70">
    <w:name w:val="正文文本缩进 字符"/>
    <w:link w:val="20"/>
    <w:qFormat/>
    <w:uiPriority w:val="99"/>
    <w:rPr>
      <w:rFonts w:ascii="仿宋_GB2312" w:eastAsia="仿宋_GB2312"/>
      <w:kern w:val="2"/>
      <w:sz w:val="32"/>
    </w:rPr>
  </w:style>
  <w:style w:type="character" w:customStyle="1" w:styleId="171">
    <w:name w:val="正文-2字符首行缩进 Char"/>
    <w:link w:val="147"/>
    <w:qFormat/>
    <w:uiPriority w:val="0"/>
    <w:rPr>
      <w:rFonts w:ascii="仿宋_GB2312" w:hAnsi="Calibri" w:eastAsia="仿宋_GB2312"/>
      <w:sz w:val="28"/>
      <w:szCs w:val="22"/>
    </w:rPr>
  </w:style>
  <w:style w:type="character" w:customStyle="1" w:styleId="172">
    <w:name w:val="f151"/>
    <w:qFormat/>
    <w:uiPriority w:val="0"/>
    <w:rPr>
      <w:sz w:val="23"/>
      <w:szCs w:val="23"/>
    </w:rPr>
  </w:style>
  <w:style w:type="paragraph" w:customStyle="1" w:styleId="173">
    <w:name w:val="tgt1"/>
    <w:basedOn w:val="1"/>
    <w:qFormat/>
    <w:uiPriority w:val="0"/>
    <w:pPr>
      <w:widowControl/>
      <w:spacing w:after="150"/>
      <w:jc w:val="left"/>
    </w:pPr>
    <w:rPr>
      <w:rFonts w:ascii="宋体" w:hAnsi="宋体" w:cs="宋体"/>
      <w:kern w:val="0"/>
      <w:sz w:val="24"/>
    </w:rPr>
  </w:style>
  <w:style w:type="paragraph" w:customStyle="1" w:styleId="174">
    <w:name w:val="次小点说明 Char"/>
    <w:basedOn w:val="7"/>
    <w:qFormat/>
    <w:uiPriority w:val="0"/>
    <w:pPr>
      <w:ind w:firstLine="0"/>
    </w:pPr>
    <w:rPr>
      <w:sz w:val="24"/>
      <w:szCs w:val="24"/>
    </w:rPr>
  </w:style>
  <w:style w:type="paragraph" w:customStyle="1" w:styleId="175">
    <w:name w:val="Char211"/>
    <w:basedOn w:val="1"/>
    <w:qFormat/>
    <w:uiPriority w:val="0"/>
    <w:pPr>
      <w:widowControl/>
      <w:spacing w:after="160" w:line="240" w:lineRule="exact"/>
      <w:jc w:val="left"/>
    </w:pPr>
    <w:rPr>
      <w:rFonts w:ascii="Verdana" w:hAnsi="Verdana"/>
      <w:kern w:val="0"/>
      <w:szCs w:val="20"/>
      <w:lang w:eastAsia="en-US"/>
    </w:rPr>
  </w:style>
  <w:style w:type="paragraph" w:customStyle="1" w:styleId="176">
    <w:name w:val="_Style 172"/>
    <w:basedOn w:val="1"/>
    <w:next w:val="82"/>
    <w:qFormat/>
    <w:uiPriority w:val="0"/>
    <w:pPr>
      <w:ind w:firstLine="200" w:firstLineChars="200"/>
    </w:pPr>
  </w:style>
  <w:style w:type="paragraph" w:customStyle="1" w:styleId="177">
    <w:name w:val="基准标题"/>
    <w:basedOn w:val="19"/>
    <w:next w:val="19"/>
    <w:qFormat/>
    <w:uiPriority w:val="0"/>
    <w:pPr>
      <w:keepNext/>
      <w:keepLines/>
      <w:jc w:val="left"/>
    </w:pPr>
    <w:rPr>
      <w:rFonts w:ascii="Arial Black" w:hAnsi="Arial Black"/>
      <w:spacing w:val="-10"/>
      <w:kern w:val="28"/>
    </w:rPr>
  </w:style>
  <w:style w:type="paragraph" w:customStyle="1" w:styleId="178">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179">
    <w:name w:val="Plain Text1"/>
    <w:qFormat/>
    <w:uiPriority w:val="0"/>
    <w:pPr>
      <w:widowControl w:val="0"/>
      <w:jc w:val="both"/>
    </w:pPr>
    <w:rPr>
      <w:rFonts w:ascii="宋体" w:hAnsi="Courier New" w:eastAsia="宋体" w:cs="Times New Roman"/>
      <w:kern w:val="2"/>
      <w:sz w:val="21"/>
      <w:szCs w:val="21"/>
      <w:lang w:val="en-US" w:eastAsia="zh-CN" w:bidi="ar-SA"/>
    </w:rPr>
  </w:style>
  <w:style w:type="character" w:customStyle="1" w:styleId="180">
    <w:name w:val="font31"/>
    <w:basedOn w:val="54"/>
    <w:qFormat/>
    <w:uiPriority w:val="0"/>
    <w:rPr>
      <w:rFonts w:hint="eastAsia" w:ascii="宋体" w:hAnsi="宋体" w:eastAsia="宋体" w:cs="宋体"/>
      <w:color w:val="000000"/>
      <w:sz w:val="22"/>
      <w:szCs w:val="22"/>
      <w:u w:val="none"/>
    </w:rPr>
  </w:style>
  <w:style w:type="character" w:customStyle="1" w:styleId="181">
    <w:name w:val="标题 1 Char"/>
    <w:qFormat/>
    <w:uiPriority w:val="0"/>
    <w:rPr>
      <w:kern w:val="44"/>
      <w:sz w:val="44"/>
      <w:szCs w:val="44"/>
    </w:rPr>
  </w:style>
  <w:style w:type="paragraph" w:customStyle="1" w:styleId="182">
    <w:name w:val="表格文字"/>
    <w:basedOn w:val="1"/>
    <w:next w:val="19"/>
    <w:autoRedefine/>
    <w:qFormat/>
    <w:uiPriority w:val="0"/>
    <w:pPr>
      <w:adjustRightInd w:val="0"/>
      <w:spacing w:line="420" w:lineRule="atLeast"/>
      <w:jc w:val="left"/>
      <w:textAlignment w:val="baseline"/>
    </w:pPr>
    <w:rPr>
      <w:kern w:val="0"/>
    </w:rPr>
  </w:style>
  <w:style w:type="character" w:customStyle="1" w:styleId="183">
    <w:name w:val="font51"/>
    <w:basedOn w:val="54"/>
    <w:qFormat/>
    <w:uiPriority w:val="0"/>
    <w:rPr>
      <w:rFonts w:hint="eastAsia" w:ascii="微软雅黑" w:hAnsi="微软雅黑" w:eastAsia="微软雅黑" w:cs="微软雅黑"/>
      <w:color w:val="000000"/>
      <w:sz w:val="24"/>
      <w:szCs w:val="24"/>
      <w:u w:val="none"/>
    </w:rPr>
  </w:style>
  <w:style w:type="character" w:customStyle="1" w:styleId="184">
    <w:name w:val="font91"/>
    <w:basedOn w:val="54"/>
    <w:qFormat/>
    <w:uiPriority w:val="0"/>
    <w:rPr>
      <w:rFonts w:hint="eastAsia" w:ascii="微软雅黑" w:hAnsi="微软雅黑" w:eastAsia="微软雅黑" w:cs="微软雅黑"/>
      <w:b/>
      <w:bCs/>
      <w:color w:val="000000"/>
      <w:sz w:val="24"/>
      <w:szCs w:val="24"/>
      <w:u w:val="none"/>
    </w:rPr>
  </w:style>
  <w:style w:type="character" w:customStyle="1" w:styleId="185">
    <w:name w:val="font21"/>
    <w:basedOn w:val="54"/>
    <w:qFormat/>
    <w:uiPriority w:val="0"/>
    <w:rPr>
      <w:rFonts w:hint="eastAsia" w:ascii="宋体" w:hAnsi="宋体" w:eastAsia="宋体" w:cs="宋体"/>
      <w:color w:val="000000"/>
      <w:sz w:val="24"/>
      <w:szCs w:val="24"/>
      <w:u w:val="none"/>
    </w:rPr>
  </w:style>
  <w:style w:type="table" w:customStyle="1" w:styleId="186">
    <w:name w:val="Table Normal"/>
    <w:qFormat/>
    <w:uiPriority w:val="0"/>
    <w:tblPr>
      <w:tblCellMar>
        <w:top w:w="0" w:type="dxa"/>
        <w:left w:w="0" w:type="dxa"/>
        <w:bottom w:w="0" w:type="dxa"/>
        <w:right w:w="0" w:type="dxa"/>
      </w:tblCellMar>
    </w:tblPr>
  </w:style>
  <w:style w:type="character" w:customStyle="1" w:styleId="187">
    <w:name w:val="ca-12"/>
    <w:qFormat/>
    <w:uiPriority w:val="0"/>
    <w:rPr>
      <w:rFonts w:eastAsia="宋体" w:cs="Times New Roman"/>
      <w:kern w:val="2"/>
      <w:sz w:val="24"/>
      <w:szCs w:val="24"/>
      <w:lang w:val="en-US" w:eastAsia="zh-CN" w:bidi="ar-SA"/>
    </w:rPr>
  </w:style>
  <w:style w:type="paragraph" w:customStyle="1" w:styleId="188">
    <w:name w:val="Table Paragraph"/>
    <w:basedOn w:val="1"/>
    <w:qFormat/>
    <w:uiPriority w:val="1"/>
    <w:rPr>
      <w:rFonts w:ascii="宋体" w:hAnsi="宋体" w:cs="宋体"/>
      <w:lang w:val="zh-CN"/>
    </w:rPr>
  </w:style>
  <w:style w:type="paragraph" w:customStyle="1" w:styleId="18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0">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1">
    <w:name w:val="Normal_2"/>
    <w:qFormat/>
    <w:uiPriority w:val="0"/>
    <w:pPr>
      <w:widowControl w:val="0"/>
      <w:jc w:val="both"/>
    </w:pPr>
    <w:rPr>
      <w:rFonts w:ascii="等线" w:hAnsi="等线" w:eastAsia="等线" w:cs="Arial"/>
      <w:lang w:val="en-US" w:eastAsia="zh-CN" w:bidi="ar-SA"/>
    </w:rPr>
  </w:style>
  <w:style w:type="paragraph" w:customStyle="1" w:styleId="192">
    <w:name w:val="日期1"/>
    <w:basedOn w:val="1"/>
    <w:next w:val="1"/>
    <w:qFormat/>
    <w:uiPriority w:val="0"/>
    <w:pPr>
      <w:spacing w:line="440" w:lineRule="atLeast"/>
    </w:pPr>
    <w:rPr>
      <w:spacing w:val="12"/>
      <w:sz w:val="24"/>
      <w:szCs w:val="20"/>
    </w:rPr>
  </w:style>
  <w:style w:type="paragraph" w:customStyle="1" w:styleId="193">
    <w:name w:val="样式 样式 左侧:  2 字符 + 左侧:  0.85 厘米 首行缩进:  2 字符1"/>
    <w:basedOn w:val="1"/>
    <w:qFormat/>
    <w:uiPriority w:val="0"/>
    <w:pPr>
      <w:ind w:left="482" w:firstLine="200" w:firstLineChars="200"/>
    </w:pPr>
  </w:style>
  <w:style w:type="paragraph" w:customStyle="1" w:styleId="194">
    <w:name w:val="正文文本缩进1"/>
    <w:basedOn w:val="1"/>
    <w:qFormat/>
    <w:uiPriority w:val="0"/>
    <w:pPr>
      <w:ind w:firstLine="830" w:firstLineChars="352"/>
    </w:pPr>
    <w:rPr>
      <w:szCs w:val="21"/>
    </w:rPr>
  </w:style>
  <w:style w:type="paragraph" w:customStyle="1" w:styleId="195">
    <w:name w:val="正文文本缩进 21"/>
    <w:basedOn w:val="1"/>
    <w:qFormat/>
    <w:uiPriority w:val="0"/>
    <w:pPr>
      <w:spacing w:line="360" w:lineRule="auto"/>
      <w:ind w:firstLine="505"/>
    </w:pPr>
  </w:style>
  <w:style w:type="paragraph" w:customStyle="1" w:styleId="196">
    <w:name w:val="正文文本 21"/>
    <w:basedOn w:val="1"/>
    <w:qFormat/>
    <w:uiPriority w:val="0"/>
    <w:pPr>
      <w:adjustRightInd w:val="0"/>
      <w:spacing w:line="300" w:lineRule="auto"/>
      <w:jc w:val="center"/>
      <w:textAlignment w:val="baseline"/>
    </w:pPr>
    <w:rPr>
      <w:sz w:val="24"/>
      <w:szCs w:val="20"/>
    </w:rPr>
  </w:style>
  <w:style w:type="paragraph" w:customStyle="1" w:styleId="197">
    <w:name w:val="Table Text"/>
    <w:basedOn w:val="1"/>
    <w:qFormat/>
    <w:uiPriority w:val="0"/>
    <w:pPr>
      <w:widowControl/>
      <w:spacing w:before="60" w:after="60"/>
      <w:jc w:val="left"/>
    </w:pPr>
    <w:rPr>
      <w:kern w:val="0"/>
    </w:rPr>
  </w:style>
  <w:style w:type="character" w:customStyle="1" w:styleId="198">
    <w:name w:val="批注框文本 Char"/>
    <w:basedOn w:val="54"/>
    <w:qFormat/>
    <w:uiPriority w:val="0"/>
    <w:rPr>
      <w:kern w:val="2"/>
      <w:sz w:val="18"/>
      <w:szCs w:val="18"/>
    </w:rPr>
  </w:style>
  <w:style w:type="paragraph" w:customStyle="1" w:styleId="199">
    <w:name w:val="Char Char Char2"/>
    <w:basedOn w:val="1"/>
    <w:qFormat/>
    <w:uiPriority w:val="0"/>
    <w:rPr>
      <w:rFonts w:ascii="Tahoma" w:hAnsi="Tahoma"/>
      <w:sz w:val="24"/>
      <w:szCs w:val="20"/>
    </w:rPr>
  </w:style>
  <w:style w:type="paragraph" w:customStyle="1" w:styleId="200">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2">
    <w:name w:val="Char Char Char Char Char Char Char Char Char Char Char Char Char1"/>
    <w:basedOn w:val="16"/>
    <w:qFormat/>
    <w:uiPriority w:val="0"/>
    <w:pPr>
      <w:spacing w:line="240" w:lineRule="auto"/>
    </w:pPr>
    <w:rPr>
      <w:rFonts w:ascii="Tahoma" w:hAnsi="Tahoma"/>
      <w:kern w:val="2"/>
      <w:sz w:val="24"/>
      <w:szCs w:val="24"/>
    </w:rPr>
  </w:style>
  <w:style w:type="paragraph" w:customStyle="1" w:styleId="203">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0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5">
    <w:name w:val="Char Char Char Char Char Char Char1"/>
    <w:basedOn w:val="1"/>
    <w:qFormat/>
    <w:uiPriority w:val="0"/>
  </w:style>
  <w:style w:type="paragraph" w:customStyle="1" w:styleId="206">
    <w:name w:val="Char4"/>
    <w:basedOn w:val="1"/>
    <w:qFormat/>
    <w:uiPriority w:val="0"/>
    <w:pPr>
      <w:tabs>
        <w:tab w:val="left" w:pos="360"/>
      </w:tabs>
      <w:ind w:left="252" w:hanging="252" w:hangingChars="140"/>
    </w:pPr>
    <w:rPr>
      <w:rFonts w:ascii="宋体"/>
      <w:sz w:val="18"/>
      <w:szCs w:val="18"/>
    </w:rPr>
  </w:style>
  <w:style w:type="character" w:customStyle="1" w:styleId="207">
    <w:name w:val="页脚 字符1"/>
    <w:qFormat/>
    <w:uiPriority w:val="0"/>
    <w:rPr>
      <w:kern w:val="2"/>
      <w:sz w:val="18"/>
      <w:szCs w:val="18"/>
    </w:rPr>
  </w:style>
  <w:style w:type="character" w:customStyle="1" w:styleId="208">
    <w:name w:val="副标题 字符"/>
    <w:basedOn w:val="54"/>
    <w:link w:val="3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09">
    <w:name w:val="Quote"/>
    <w:basedOn w:val="1"/>
    <w:next w:val="1"/>
    <w:link w:val="21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10">
    <w:name w:val="引用 字符"/>
    <w:basedOn w:val="54"/>
    <w:link w:val="209"/>
    <w:qFormat/>
    <w:uiPriority w:val="29"/>
    <w:rPr>
      <w:i/>
      <w:iCs/>
      <w:color w:val="404040" w:themeColor="text1" w:themeTint="BF"/>
      <w:szCs w:val="24"/>
      <w14:textFill>
        <w14:solidFill>
          <w14:schemeClr w14:val="tx1">
            <w14:lumMod w14:val="75000"/>
            <w14:lumOff w14:val="25000"/>
          </w14:schemeClr>
        </w14:solidFill>
      </w14:textFill>
    </w:rPr>
  </w:style>
  <w:style w:type="character" w:customStyle="1" w:styleId="211">
    <w:name w:val="明显强调1"/>
    <w:basedOn w:val="54"/>
    <w:qFormat/>
    <w:uiPriority w:val="21"/>
    <w:rPr>
      <w:i/>
      <w:iCs/>
      <w:color w:val="2F5597" w:themeColor="accent1" w:themeShade="BF"/>
    </w:rPr>
  </w:style>
  <w:style w:type="paragraph" w:styleId="212">
    <w:name w:val="Intense Quote"/>
    <w:basedOn w:val="1"/>
    <w:next w:val="1"/>
    <w:link w:val="21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213">
    <w:name w:val="明显引用 字符"/>
    <w:basedOn w:val="54"/>
    <w:link w:val="212"/>
    <w:qFormat/>
    <w:uiPriority w:val="30"/>
    <w:rPr>
      <w:i/>
      <w:iCs/>
      <w:color w:val="2F5597" w:themeColor="accent1" w:themeShade="BF"/>
      <w:szCs w:val="24"/>
    </w:rPr>
  </w:style>
  <w:style w:type="character" w:customStyle="1" w:styleId="214">
    <w:name w:val="明显参考1"/>
    <w:basedOn w:val="54"/>
    <w:qFormat/>
    <w:uiPriority w:val="32"/>
    <w:rPr>
      <w:b/>
      <w:bCs/>
      <w:smallCaps/>
      <w:color w:val="2F5597" w:themeColor="accent1" w:themeShade="BF"/>
      <w:spacing w:val="5"/>
    </w:rPr>
  </w:style>
  <w:style w:type="character" w:customStyle="1" w:styleId="215">
    <w:name w:val="z-窗体顶端 Char"/>
    <w:link w:val="216"/>
    <w:qFormat/>
    <w:uiPriority w:val="0"/>
    <w:rPr>
      <w:rFonts w:ascii="Arial"/>
      <w:vanish/>
      <w:sz w:val="16"/>
      <w:szCs w:val="24"/>
    </w:rPr>
  </w:style>
  <w:style w:type="paragraph" w:customStyle="1" w:styleId="216">
    <w:name w:val="z-窗体顶端11"/>
    <w:basedOn w:val="1"/>
    <w:next w:val="1"/>
    <w:link w:val="215"/>
    <w:qFormat/>
    <w:uiPriority w:val="0"/>
    <w:pPr>
      <w:pBdr>
        <w:bottom w:val="single" w:color="000000" w:sz="6" w:space="1"/>
      </w:pBdr>
      <w:jc w:val="center"/>
    </w:pPr>
    <w:rPr>
      <w:rFonts w:ascii="Arial"/>
      <w:vanish/>
      <w:sz w:val="16"/>
    </w:rPr>
  </w:style>
  <w:style w:type="character" w:customStyle="1" w:styleId="217">
    <w:name w:val="z-窗体顶端 字符1"/>
    <w:basedOn w:val="54"/>
    <w:semiHidden/>
    <w:qFormat/>
    <w:uiPriority w:val="99"/>
    <w:rPr>
      <w:rFonts w:ascii="Arial" w:hAnsi="Arial" w:eastAsia="宋体" w:cs="Arial"/>
      <w:vanish/>
      <w:sz w:val="16"/>
      <w:szCs w:val="16"/>
    </w:rPr>
  </w:style>
  <w:style w:type="paragraph" w:customStyle="1" w:styleId="218">
    <w:name w:val="TOC 标题1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19">
    <w:name w:val="批注框文本 字符1"/>
    <w:basedOn w:val="54"/>
    <w:semiHidden/>
    <w:qFormat/>
    <w:uiPriority w:val="99"/>
    <w:rPr>
      <w:rFonts w:ascii="Times New Roman" w:hAnsi="Times New Roman" w:eastAsia="宋体" w:cs="Times New Roman"/>
      <w:sz w:val="18"/>
      <w:szCs w:val="18"/>
    </w:rPr>
  </w:style>
  <w:style w:type="character" w:customStyle="1" w:styleId="220">
    <w:name w:val="页眉 字符1"/>
    <w:basedOn w:val="54"/>
    <w:semiHidden/>
    <w:qFormat/>
    <w:uiPriority w:val="99"/>
    <w:rPr>
      <w:rFonts w:ascii="Times New Roman" w:hAnsi="Times New Roman" w:eastAsia="宋体" w:cs="Times New Roman"/>
      <w:sz w:val="18"/>
      <w:szCs w:val="18"/>
    </w:rPr>
  </w:style>
  <w:style w:type="character" w:customStyle="1" w:styleId="221">
    <w:name w:val="未处理的提及11"/>
    <w:unhideWhenUsed/>
    <w:qFormat/>
    <w:uiPriority w:val="99"/>
    <w:rPr>
      <w:color w:val="605E5C"/>
      <w:shd w:val="clear" w:color="auto" w:fill="E1DFDD"/>
    </w:rPr>
  </w:style>
  <w:style w:type="character" w:customStyle="1" w:styleId="222">
    <w:name w:val="HTML 预设格式 字符1"/>
    <w:basedOn w:val="54"/>
    <w:semiHidden/>
    <w:qFormat/>
    <w:uiPriority w:val="99"/>
    <w:rPr>
      <w:rFonts w:ascii="Courier New" w:hAnsi="Courier New" w:eastAsia="宋体" w:cs="Courier New"/>
      <w:sz w:val="20"/>
      <w:szCs w:val="20"/>
    </w:rPr>
  </w:style>
  <w:style w:type="paragraph" w:customStyle="1" w:styleId="223">
    <w:name w:val="修订11"/>
    <w:unhideWhenUsed/>
    <w:qFormat/>
    <w:uiPriority w:val="99"/>
    <w:rPr>
      <w:rFonts w:ascii="Times New Roman" w:hAnsi="Times New Roman" w:eastAsia="宋体" w:cs="Times New Roman"/>
      <w:kern w:val="2"/>
      <w:sz w:val="21"/>
      <w:szCs w:val="24"/>
      <w:lang w:val="en-US" w:eastAsia="zh-CN" w:bidi="ar-SA"/>
    </w:rPr>
  </w:style>
  <w:style w:type="character" w:customStyle="1" w:styleId="224">
    <w:name w:val="正文文本缩进 2 字符1"/>
    <w:basedOn w:val="54"/>
    <w:semiHidden/>
    <w:qFormat/>
    <w:uiPriority w:val="99"/>
    <w:rPr>
      <w:rFonts w:ascii="Times New Roman" w:hAnsi="Times New Roman" w:eastAsia="宋体" w:cs="Times New Roman"/>
      <w:szCs w:val="24"/>
    </w:rPr>
  </w:style>
  <w:style w:type="paragraph" w:customStyle="1" w:styleId="225">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26">
    <w:name w:val="正文2"/>
    <w:basedOn w:val="1"/>
    <w:qFormat/>
    <w:uiPriority w:val="0"/>
    <w:pPr>
      <w:adjustRightInd w:val="0"/>
      <w:spacing w:before="156" w:line="360" w:lineRule="auto"/>
      <w:ind w:firstLine="510" w:firstLineChars="200"/>
    </w:pPr>
    <w:rPr>
      <w:sz w:val="24"/>
      <w:szCs w:val="20"/>
    </w:rPr>
  </w:style>
  <w:style w:type="paragraph" w:customStyle="1" w:styleId="227">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114</Pages>
  <Words>2350</Words>
  <Characters>2769</Characters>
  <Lines>2381</Lines>
  <Paragraphs>2335</Paragraphs>
  <TotalTime>1</TotalTime>
  <ScaleCrop>false</ScaleCrop>
  <LinksUpToDate>false</LinksUpToDate>
  <CharactersWithSpaces>2808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2025-03-03T08:45:00Z</dcterms:created>
  <dc:creator>admin</dc:creator>
  <cp:lastModifiedBy>心甘_</cp:lastModifiedBy>
  <cp:lastPrinted>2025-02-26T06:41:00Z</cp:lastPrinted>
  <dcterms:modified xsi:type="dcterms:W3CDTF">2025-06-20T08:20:06Z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09A2B8E5CA88458C8A94F679D09EF343_13</vt:lpwstr>
  </property>
  <property fmtid="{D5CDD505-2E9C-101B-9397-08002B2CF9AE}" pid="4" name="KSOTemplateDocerSaveRecord">
    <vt:lpwstr>eyJoZGlkIjoiZGQxNjYwOGMyYjg4MTYwMzVjZTZmMWIxMWU5MDMxYzciLCJ1c2VySWQiOiI0NjAzMDExOTkifQ==</vt:lpwstr>
  </property>
</Properties>
</file>